
<file path=[Content_Types].xml><?xml version="1.0" encoding="utf-8"?>
<Types xmlns="http://schemas.openxmlformats.org/package/2006/content-types">
  <Default Extension="xml" ContentType="application/xml"/>
  <Default Extension="png" ContentType="image/png"/>
  <Default Extension="wmf" ContentType="image/x-wmf"/>
  <Default Extension="jpeg" ContentType="image/jpe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0" w:after="0"/>
        <w:jc w:val="center"/>
        <w:rPr>
          <w:rFonts w:ascii="宋体" w:hAnsi="宋体"/>
          <w:color w:val="000000"/>
          <w:sz w:val="44"/>
          <w:szCs w:val="44"/>
        </w:rPr>
      </w:pPr>
    </w:p>
    <w:p>
      <w:pPr>
        <w:spacing w:before="0" w:after="0"/>
        <w:jc w:val="center"/>
        <w:rPr>
          <w:rFonts w:ascii="宋体" w:hAnsi="宋体"/>
          <w:b/>
          <w:sz w:val="36"/>
          <w:szCs w:val="36"/>
        </w:rPr>
      </w:pPr>
    </w:p>
    <w:p>
      <w:pPr>
        <w:spacing w:before="0" w:after="0"/>
        <w:jc w:val="center"/>
        <w:rPr>
          <w:rFonts w:ascii="宋体" w:hAnsi="宋体"/>
          <w:color w:val="000000"/>
          <w:sz w:val="44"/>
          <w:szCs w:val="44"/>
        </w:rPr>
      </w:pPr>
    </w:p>
    <w:p>
      <w:pPr>
        <w:keepNext w:val="0"/>
        <w:keepLines w:val="0"/>
        <w:pageBreakBefore w:val="0"/>
        <w:widowControl w:val="0"/>
        <w:kinsoku/>
        <w:wordWrap/>
        <w:overflowPunct/>
        <w:topLinePunct w:val="0"/>
        <w:autoSpaceDE/>
        <w:autoSpaceDN/>
        <w:bidi w:val="0"/>
        <w:adjustRightInd w:val="0"/>
        <w:snapToGrid w:val="0"/>
        <w:spacing w:before="0" w:after="0" w:line="240" w:lineRule="auto"/>
        <w:ind w:left="0" w:leftChars="0" w:right="0" w:rightChars="0" w:firstLine="0" w:firstLineChars="0"/>
        <w:jc w:val="center"/>
        <w:textAlignment w:val="auto"/>
        <w:outlineLvl w:val="9"/>
        <w:rPr>
          <w:rFonts w:hint="eastAsia" w:ascii="微软雅黑" w:hAnsi="微软雅黑" w:eastAsia="微软雅黑" w:cs="微软雅黑"/>
          <w:b/>
          <w:sz w:val="44"/>
          <w:szCs w:val="44"/>
          <w:lang w:eastAsia="zh-CN"/>
        </w:rPr>
      </w:pPr>
      <w:r>
        <w:rPr>
          <w:rFonts w:hint="eastAsia" w:ascii="微软雅黑" w:hAnsi="微软雅黑" w:eastAsia="微软雅黑" w:cs="微软雅黑"/>
          <w:b/>
          <w:sz w:val="44"/>
          <w:szCs w:val="44"/>
          <w:lang w:eastAsia="zh-CN"/>
        </w:rPr>
        <w:t>围护结构隔声性能分析报告</w:t>
      </w:r>
    </w:p>
    <w:p>
      <w:pPr>
        <w:spacing w:before="0" w:after="0"/>
        <w:jc w:val="center"/>
        <w:rPr>
          <w:rFonts w:ascii="宋体" w:hAnsi="宋体"/>
          <w:color w:val="000000"/>
          <w:sz w:val="44"/>
          <w:szCs w:val="44"/>
        </w:rPr>
      </w:pPr>
    </w:p>
    <w:p>
      <w:pPr>
        <w:spacing w:before="0" w:after="0"/>
        <w:jc w:val="center"/>
        <w:rPr>
          <w:rFonts w:ascii="宋体" w:hAnsi="宋体"/>
          <w:color w:val="000000"/>
          <w:sz w:val="44"/>
          <w:szCs w:val="44"/>
        </w:rPr>
      </w:pPr>
    </w:p>
    <w:p>
      <w:pPr>
        <w:spacing w:before="0" w:after="0"/>
        <w:jc w:val="center"/>
        <w:rPr>
          <w:rFonts w:ascii="宋体" w:hAnsi="宋体"/>
          <w:color w:val="000000"/>
          <w:sz w:val="44"/>
          <w:szCs w:val="44"/>
        </w:rPr>
      </w:pPr>
    </w:p>
    <w:p>
      <w:pPr>
        <w:spacing w:before="0" w:after="0"/>
        <w:jc w:val="center"/>
        <w:rPr>
          <w:rFonts w:ascii="宋体" w:hAnsi="宋体"/>
          <w:color w:val="000000"/>
          <w:sz w:val="44"/>
          <w:szCs w:val="44"/>
        </w:rPr>
      </w:pPr>
    </w:p>
    <w:p>
      <w:pPr>
        <w:spacing w:before="0" w:after="0"/>
        <w:jc w:val="center"/>
        <w:rPr>
          <w:rFonts w:ascii="宋体" w:hAnsi="宋体"/>
          <w:color w:val="000000"/>
          <w:sz w:val="44"/>
          <w:szCs w:val="44"/>
        </w:rPr>
      </w:pPr>
    </w:p>
    <w:p>
      <w:pPr>
        <w:spacing w:before="0" w:after="0"/>
        <w:jc w:val="both"/>
        <w:rPr>
          <w:rFonts w:ascii="宋体" w:hAnsi="宋体"/>
          <w:color w:val="000000"/>
          <w:sz w:val="44"/>
          <w:szCs w:val="44"/>
        </w:rPr>
      </w:pPr>
    </w:p>
    <w:p>
      <w:pPr>
        <w:spacing w:before="0" w:after="0"/>
        <w:jc w:val="both"/>
        <w:rPr>
          <w:rFonts w:ascii="宋体" w:hAnsi="宋体"/>
          <w:color w:val="000000"/>
          <w:sz w:val="44"/>
          <w:szCs w:val="44"/>
        </w:rPr>
      </w:pPr>
    </w:p>
    <w:p>
      <w:pPr>
        <w:spacing w:before="0" w:after="0"/>
        <w:jc w:val="center"/>
        <w:rPr>
          <w:rFonts w:ascii="宋体" w:hAnsi="宋体"/>
          <w:color w:val="000000"/>
          <w:sz w:val="44"/>
          <w:szCs w:val="44"/>
        </w:rPr>
      </w:pPr>
      <w:bookmarkStart w:id="31" w:name="_GoBack"/>
      <w:bookmarkEnd w:id="31"/>
    </w:p>
    <w:p>
      <w:pPr>
        <w:spacing w:before="0" w:after="0"/>
        <w:jc w:val="center"/>
        <w:rPr>
          <w:rFonts w:ascii="宋体" w:hAnsi="宋体"/>
          <w:color w:val="000000"/>
          <w:sz w:val="44"/>
          <w:szCs w:val="44"/>
        </w:rPr>
      </w:pPr>
    </w:p>
    <w:tbl>
      <w:tblPr>
        <w:tblStyle w:val="11"/>
        <w:tblW w:w="7605" w:type="dxa"/>
        <w:jc w:val="center"/>
        <w:tblInd w:w="0" w:type="dxa"/>
        <w:tblLayout w:type="fixed"/>
        <w:tblCellMar>
          <w:top w:w="0" w:type="dxa"/>
          <w:left w:w="108" w:type="dxa"/>
          <w:bottom w:w="0" w:type="dxa"/>
          <w:right w:w="108" w:type="dxa"/>
        </w:tblCellMar>
      </w:tblPr>
      <w:tblGrid>
        <w:gridCol w:w="2344"/>
        <w:gridCol w:w="5261"/>
      </w:tblGrid>
      <w:tr>
        <w:tblPrEx>
          <w:tblLayout w:type="fixed"/>
          <w:tblCellMar>
            <w:top w:w="0" w:type="dxa"/>
            <w:left w:w="108" w:type="dxa"/>
            <w:bottom w:w="0" w:type="dxa"/>
            <w:right w:w="108" w:type="dxa"/>
          </w:tblCellMar>
        </w:tblPrEx>
        <w:trPr>
          <w:trHeight w:val="882" w:hRule="atLeast"/>
          <w:jc w:val="center"/>
        </w:trPr>
        <w:tc>
          <w:tcPr>
            <w:tcW w:w="2344" w:type="dxa"/>
            <w:tcBorders>
              <w:top w:val="nil"/>
              <w:left w:val="nil"/>
              <w:bottom w:val="single" w:color="auto" w:sz="4" w:space="0"/>
              <w:right w:val="nil"/>
            </w:tcBorders>
            <w:vAlign w:val="center"/>
          </w:tcPr>
          <w:p>
            <w:pPr>
              <w:spacing w:line="440" w:lineRule="exact"/>
              <w:rPr>
                <w:rFonts w:hint="eastAsia"/>
                <w:b/>
                <w:sz w:val="30"/>
                <w:szCs w:val="30"/>
              </w:rPr>
            </w:pPr>
            <w:bookmarkStart w:id="0" w:name="_Toc409016499"/>
            <w:r>
              <w:rPr>
                <w:rFonts w:hint="eastAsia"/>
                <w:b/>
                <w:sz w:val="30"/>
                <w:szCs w:val="30"/>
              </w:rPr>
              <w:t>项 目 名 称：</w:t>
            </w:r>
          </w:p>
        </w:tc>
        <w:tc>
          <w:tcPr>
            <w:tcW w:w="5261" w:type="dxa"/>
            <w:tcBorders>
              <w:top w:val="nil"/>
              <w:left w:val="nil"/>
              <w:bottom w:val="single" w:color="auto" w:sz="4" w:space="0"/>
              <w:right w:val="nil"/>
            </w:tcBorders>
            <w:vAlign w:val="center"/>
          </w:tcPr>
          <w:p>
            <w:pPr>
              <w:spacing w:line="440" w:lineRule="exact"/>
              <w:rPr>
                <w:rFonts w:hint="eastAsia"/>
                <w:b/>
                <w:sz w:val="30"/>
                <w:szCs w:val="30"/>
              </w:rPr>
            </w:pPr>
            <w:r>
              <w:rPr>
                <w:rFonts w:hint="eastAsia"/>
                <w:b/>
                <w:sz w:val="30"/>
                <w:szCs w:val="30"/>
                <w:lang w:val="en-US" w:eastAsia="zh-CN"/>
              </w:rPr>
              <w:t>溪南中心小学新建教学楼工程</w:t>
            </w:r>
          </w:p>
        </w:tc>
      </w:tr>
      <w:tr>
        <w:tblPrEx>
          <w:tblLayout w:type="fixed"/>
          <w:tblCellMar>
            <w:top w:w="0" w:type="dxa"/>
            <w:left w:w="108" w:type="dxa"/>
            <w:bottom w:w="0" w:type="dxa"/>
            <w:right w:w="108" w:type="dxa"/>
          </w:tblCellMar>
        </w:tblPrEx>
        <w:trPr>
          <w:trHeight w:val="882" w:hRule="atLeast"/>
          <w:jc w:val="center"/>
        </w:trPr>
        <w:tc>
          <w:tcPr>
            <w:tcW w:w="2344" w:type="dxa"/>
            <w:tcBorders>
              <w:top w:val="single" w:color="auto" w:sz="4" w:space="0"/>
              <w:left w:val="nil"/>
              <w:bottom w:val="single" w:color="auto" w:sz="4" w:space="0"/>
              <w:right w:val="nil"/>
            </w:tcBorders>
            <w:vAlign w:val="center"/>
          </w:tcPr>
          <w:p>
            <w:pPr>
              <w:widowControl/>
              <w:spacing w:line="440" w:lineRule="exact"/>
              <w:jc w:val="left"/>
              <w:rPr>
                <w:rFonts w:cs="Calibri"/>
                <w:b/>
                <w:color w:val="000000"/>
                <w:sz w:val="30"/>
                <w:szCs w:val="30"/>
              </w:rPr>
            </w:pPr>
            <w:r>
              <w:rPr>
                <w:rFonts w:hint="eastAsia" w:cs="宋体"/>
                <w:b/>
                <w:color w:val="000000"/>
                <w:kern w:val="0"/>
                <w:sz w:val="30"/>
                <w:szCs w:val="30"/>
                <w:lang w:bidi="ar"/>
              </w:rPr>
              <w:t>委</w:t>
            </w:r>
            <w:r>
              <w:rPr>
                <w:b/>
                <w:color w:val="000000"/>
                <w:kern w:val="0"/>
                <w:sz w:val="30"/>
                <w:szCs w:val="30"/>
                <w:lang w:bidi="ar"/>
              </w:rPr>
              <w:t xml:space="preserve"> </w:t>
            </w:r>
            <w:r>
              <w:rPr>
                <w:rFonts w:hint="eastAsia" w:cs="宋体"/>
                <w:b/>
                <w:color w:val="000000"/>
                <w:kern w:val="0"/>
                <w:sz w:val="30"/>
                <w:szCs w:val="30"/>
                <w:lang w:bidi="ar"/>
              </w:rPr>
              <w:t>托</w:t>
            </w:r>
            <w:r>
              <w:rPr>
                <w:b/>
                <w:color w:val="000000"/>
                <w:kern w:val="0"/>
                <w:sz w:val="30"/>
                <w:szCs w:val="30"/>
                <w:lang w:bidi="ar"/>
              </w:rPr>
              <w:t xml:space="preserve"> </w:t>
            </w:r>
            <w:r>
              <w:rPr>
                <w:rFonts w:hint="eastAsia" w:cs="宋体"/>
                <w:b/>
                <w:color w:val="000000"/>
                <w:kern w:val="0"/>
                <w:sz w:val="30"/>
                <w:szCs w:val="30"/>
                <w:lang w:bidi="ar"/>
              </w:rPr>
              <w:t>单</w:t>
            </w:r>
            <w:r>
              <w:rPr>
                <w:b/>
                <w:color w:val="000000"/>
                <w:kern w:val="0"/>
                <w:sz w:val="30"/>
                <w:szCs w:val="30"/>
                <w:lang w:bidi="ar"/>
              </w:rPr>
              <w:t xml:space="preserve"> </w:t>
            </w:r>
            <w:r>
              <w:rPr>
                <w:rFonts w:hint="eastAsia" w:cs="宋体"/>
                <w:b/>
                <w:color w:val="000000"/>
                <w:kern w:val="0"/>
                <w:sz w:val="30"/>
                <w:szCs w:val="30"/>
                <w:lang w:bidi="ar"/>
              </w:rPr>
              <w:t>位：</w:t>
            </w:r>
          </w:p>
        </w:tc>
        <w:tc>
          <w:tcPr>
            <w:tcW w:w="5261" w:type="dxa"/>
            <w:tcBorders>
              <w:top w:val="single" w:color="auto" w:sz="4" w:space="0"/>
              <w:left w:val="nil"/>
              <w:bottom w:val="single" w:color="auto" w:sz="4" w:space="0"/>
              <w:right w:val="nil"/>
            </w:tcBorders>
            <w:vAlign w:val="center"/>
          </w:tcPr>
          <w:p>
            <w:pPr>
              <w:spacing w:line="440" w:lineRule="exact"/>
              <w:rPr>
                <w:b/>
                <w:sz w:val="30"/>
                <w:szCs w:val="30"/>
              </w:rPr>
            </w:pPr>
            <w:r>
              <w:rPr>
                <w:rFonts w:hint="eastAsia"/>
                <w:b/>
                <w:sz w:val="30"/>
                <w:szCs w:val="30"/>
                <w:lang w:val="en-US" w:eastAsia="zh-CN"/>
              </w:rPr>
              <w:t>汕头市澄海溪南中心小学</w:t>
            </w:r>
          </w:p>
        </w:tc>
      </w:tr>
      <w:tr>
        <w:tblPrEx>
          <w:tblLayout w:type="fixed"/>
          <w:tblCellMar>
            <w:top w:w="0" w:type="dxa"/>
            <w:left w:w="108" w:type="dxa"/>
            <w:bottom w:w="0" w:type="dxa"/>
            <w:right w:w="108" w:type="dxa"/>
          </w:tblCellMar>
        </w:tblPrEx>
        <w:trPr>
          <w:trHeight w:val="882" w:hRule="atLeast"/>
          <w:jc w:val="center"/>
        </w:trPr>
        <w:tc>
          <w:tcPr>
            <w:tcW w:w="2344" w:type="dxa"/>
            <w:tcBorders>
              <w:top w:val="single" w:color="auto" w:sz="4" w:space="0"/>
              <w:left w:val="nil"/>
              <w:bottom w:val="single" w:color="auto" w:sz="4" w:space="0"/>
              <w:right w:val="nil"/>
            </w:tcBorders>
            <w:vAlign w:val="center"/>
          </w:tcPr>
          <w:p>
            <w:pPr>
              <w:widowControl/>
              <w:spacing w:line="440" w:lineRule="exact"/>
              <w:jc w:val="left"/>
              <w:rPr>
                <w:rFonts w:cs="Calibri"/>
                <w:b/>
                <w:color w:val="000000"/>
                <w:sz w:val="30"/>
                <w:szCs w:val="30"/>
              </w:rPr>
            </w:pPr>
            <w:r>
              <w:rPr>
                <w:rFonts w:hint="eastAsia" w:cs="宋体"/>
                <w:b/>
                <w:color w:val="000000"/>
                <w:kern w:val="0"/>
                <w:sz w:val="30"/>
                <w:szCs w:val="30"/>
                <w:lang w:bidi="ar"/>
              </w:rPr>
              <w:t>咨</w:t>
            </w:r>
            <w:r>
              <w:rPr>
                <w:b/>
                <w:color w:val="000000"/>
                <w:kern w:val="0"/>
                <w:sz w:val="30"/>
                <w:szCs w:val="30"/>
                <w:lang w:bidi="ar"/>
              </w:rPr>
              <w:t xml:space="preserve"> </w:t>
            </w:r>
            <w:r>
              <w:rPr>
                <w:rFonts w:hint="eastAsia" w:cs="宋体"/>
                <w:b/>
                <w:color w:val="000000"/>
                <w:kern w:val="0"/>
                <w:sz w:val="30"/>
                <w:szCs w:val="30"/>
                <w:lang w:bidi="ar"/>
              </w:rPr>
              <w:t>询</w:t>
            </w:r>
            <w:r>
              <w:rPr>
                <w:b/>
                <w:color w:val="000000"/>
                <w:kern w:val="0"/>
                <w:sz w:val="30"/>
                <w:szCs w:val="30"/>
                <w:lang w:bidi="ar"/>
              </w:rPr>
              <w:t xml:space="preserve"> </w:t>
            </w:r>
            <w:r>
              <w:rPr>
                <w:rFonts w:hint="eastAsia" w:cs="宋体"/>
                <w:b/>
                <w:color w:val="000000"/>
                <w:kern w:val="0"/>
                <w:sz w:val="30"/>
                <w:szCs w:val="30"/>
                <w:lang w:bidi="ar"/>
              </w:rPr>
              <w:t>单</w:t>
            </w:r>
            <w:r>
              <w:rPr>
                <w:b/>
                <w:color w:val="000000"/>
                <w:kern w:val="0"/>
                <w:sz w:val="30"/>
                <w:szCs w:val="30"/>
                <w:lang w:bidi="ar"/>
              </w:rPr>
              <w:t xml:space="preserve"> </w:t>
            </w:r>
            <w:r>
              <w:rPr>
                <w:rFonts w:hint="eastAsia" w:cs="宋体"/>
                <w:b/>
                <w:color w:val="000000"/>
                <w:kern w:val="0"/>
                <w:sz w:val="30"/>
                <w:szCs w:val="30"/>
                <w:lang w:bidi="ar"/>
              </w:rPr>
              <w:t>位：</w:t>
            </w:r>
          </w:p>
        </w:tc>
        <w:tc>
          <w:tcPr>
            <w:tcW w:w="5261" w:type="dxa"/>
            <w:tcBorders>
              <w:top w:val="single" w:color="auto" w:sz="4" w:space="0"/>
              <w:left w:val="nil"/>
              <w:bottom w:val="single" w:color="auto" w:sz="4" w:space="0"/>
              <w:right w:val="nil"/>
            </w:tcBorders>
            <w:vAlign w:val="center"/>
          </w:tcPr>
          <w:p>
            <w:pPr>
              <w:widowControl/>
              <w:spacing w:line="360" w:lineRule="exact"/>
              <w:jc w:val="left"/>
              <w:rPr>
                <w:b/>
                <w:sz w:val="30"/>
                <w:szCs w:val="30"/>
              </w:rPr>
            </w:pPr>
            <w:r>
              <w:rPr>
                <w:rFonts w:hint="eastAsia"/>
                <w:b/>
                <w:kern w:val="0"/>
                <w:sz w:val="30"/>
                <w:szCs w:val="30"/>
                <w:lang w:val="en-US" w:eastAsia="zh-CN" w:bidi="ar"/>
              </w:rPr>
              <w:t>广东新长安建筑设计院</w:t>
            </w:r>
            <w:r>
              <w:rPr>
                <w:rFonts w:hint="eastAsia"/>
                <w:b/>
                <w:kern w:val="0"/>
                <w:sz w:val="30"/>
                <w:szCs w:val="30"/>
                <w:lang w:bidi="ar"/>
              </w:rPr>
              <w:t>有限公司</w:t>
            </w:r>
          </w:p>
        </w:tc>
      </w:tr>
      <w:tr>
        <w:tblPrEx>
          <w:tblLayout w:type="fixed"/>
          <w:tblCellMar>
            <w:top w:w="0" w:type="dxa"/>
            <w:left w:w="108" w:type="dxa"/>
            <w:bottom w:w="0" w:type="dxa"/>
            <w:right w:w="108" w:type="dxa"/>
          </w:tblCellMar>
        </w:tblPrEx>
        <w:trPr>
          <w:trHeight w:val="882" w:hRule="atLeast"/>
          <w:jc w:val="center"/>
        </w:trPr>
        <w:tc>
          <w:tcPr>
            <w:tcW w:w="2344" w:type="dxa"/>
            <w:tcBorders>
              <w:top w:val="single" w:color="auto" w:sz="4" w:space="0"/>
              <w:left w:val="nil"/>
              <w:bottom w:val="single" w:color="auto" w:sz="4" w:space="0"/>
              <w:right w:val="nil"/>
            </w:tcBorders>
            <w:vAlign w:val="center"/>
          </w:tcPr>
          <w:p>
            <w:pPr>
              <w:widowControl/>
              <w:spacing w:line="440" w:lineRule="exact"/>
              <w:jc w:val="left"/>
              <w:rPr>
                <w:rFonts w:cs="Calibri"/>
                <w:b/>
                <w:color w:val="000000"/>
                <w:sz w:val="30"/>
                <w:szCs w:val="30"/>
              </w:rPr>
            </w:pPr>
            <w:r>
              <w:rPr>
                <w:rFonts w:hint="eastAsia" w:cs="宋体"/>
                <w:b/>
                <w:color w:val="000000"/>
                <w:kern w:val="0"/>
                <w:sz w:val="30"/>
                <w:szCs w:val="30"/>
                <w:lang w:bidi="ar"/>
              </w:rPr>
              <w:t>报</w:t>
            </w:r>
            <w:r>
              <w:rPr>
                <w:b/>
                <w:color w:val="000000"/>
                <w:kern w:val="0"/>
                <w:sz w:val="30"/>
                <w:szCs w:val="30"/>
                <w:lang w:bidi="ar"/>
              </w:rPr>
              <w:t xml:space="preserve"> </w:t>
            </w:r>
            <w:r>
              <w:rPr>
                <w:rFonts w:hint="eastAsia" w:cs="宋体"/>
                <w:b/>
                <w:color w:val="000000"/>
                <w:kern w:val="0"/>
                <w:sz w:val="30"/>
                <w:szCs w:val="30"/>
                <w:lang w:bidi="ar"/>
              </w:rPr>
              <w:t>告</w:t>
            </w:r>
            <w:r>
              <w:rPr>
                <w:b/>
                <w:color w:val="000000"/>
                <w:kern w:val="0"/>
                <w:sz w:val="30"/>
                <w:szCs w:val="30"/>
                <w:lang w:bidi="ar"/>
              </w:rPr>
              <w:t xml:space="preserve"> </w:t>
            </w:r>
            <w:r>
              <w:rPr>
                <w:rFonts w:hint="eastAsia" w:cs="宋体"/>
                <w:b/>
                <w:color w:val="000000"/>
                <w:kern w:val="0"/>
                <w:sz w:val="30"/>
                <w:szCs w:val="30"/>
                <w:lang w:bidi="ar"/>
              </w:rPr>
              <w:t>日</w:t>
            </w:r>
            <w:r>
              <w:rPr>
                <w:b/>
                <w:color w:val="000000"/>
                <w:kern w:val="0"/>
                <w:sz w:val="30"/>
                <w:szCs w:val="30"/>
                <w:lang w:bidi="ar"/>
              </w:rPr>
              <w:t xml:space="preserve"> </w:t>
            </w:r>
            <w:r>
              <w:rPr>
                <w:rFonts w:hint="eastAsia" w:cs="宋体"/>
                <w:b/>
                <w:color w:val="000000"/>
                <w:kern w:val="0"/>
                <w:sz w:val="30"/>
                <w:szCs w:val="30"/>
                <w:lang w:bidi="ar"/>
              </w:rPr>
              <w:t>期：</w:t>
            </w:r>
          </w:p>
        </w:tc>
        <w:tc>
          <w:tcPr>
            <w:tcW w:w="5261" w:type="dxa"/>
            <w:tcBorders>
              <w:top w:val="single" w:color="auto" w:sz="4" w:space="0"/>
              <w:left w:val="nil"/>
              <w:bottom w:val="single" w:color="auto" w:sz="4" w:space="0"/>
              <w:right w:val="nil"/>
            </w:tcBorders>
            <w:vAlign w:val="center"/>
          </w:tcPr>
          <w:p>
            <w:pPr>
              <w:widowControl/>
              <w:spacing w:line="440" w:lineRule="exact"/>
              <w:jc w:val="left"/>
              <w:rPr>
                <w:b/>
                <w:color w:val="000000"/>
                <w:sz w:val="30"/>
                <w:szCs w:val="30"/>
              </w:rPr>
            </w:pPr>
            <w:r>
              <w:rPr>
                <w:b/>
                <w:color w:val="000000"/>
                <w:kern w:val="0"/>
                <w:sz w:val="30"/>
                <w:szCs w:val="30"/>
                <w:lang w:bidi="ar"/>
              </w:rPr>
              <w:t>201</w:t>
            </w:r>
            <w:r>
              <w:rPr>
                <w:rFonts w:hint="eastAsia"/>
                <w:b/>
                <w:color w:val="000000"/>
                <w:kern w:val="0"/>
                <w:sz w:val="30"/>
                <w:szCs w:val="30"/>
                <w:lang w:val="en-US" w:eastAsia="zh-CN" w:bidi="ar"/>
              </w:rPr>
              <w:t>9</w:t>
            </w:r>
            <w:r>
              <w:rPr>
                <w:b/>
                <w:color w:val="000000"/>
                <w:kern w:val="0"/>
                <w:sz w:val="30"/>
                <w:szCs w:val="30"/>
                <w:lang w:bidi="ar"/>
              </w:rPr>
              <w:t>年0</w:t>
            </w:r>
            <w:r>
              <w:rPr>
                <w:rFonts w:hint="eastAsia"/>
                <w:b/>
                <w:color w:val="000000"/>
                <w:kern w:val="0"/>
                <w:sz w:val="30"/>
                <w:szCs w:val="30"/>
                <w:lang w:val="en-US" w:eastAsia="zh-CN" w:bidi="ar"/>
              </w:rPr>
              <w:t>6</w:t>
            </w:r>
            <w:r>
              <w:rPr>
                <w:b/>
                <w:color w:val="000000"/>
                <w:kern w:val="0"/>
                <w:sz w:val="30"/>
                <w:szCs w:val="30"/>
                <w:lang w:bidi="ar"/>
              </w:rPr>
              <w:t>月</w:t>
            </w:r>
            <w:r>
              <w:rPr>
                <w:rFonts w:hint="eastAsia"/>
                <w:b/>
                <w:color w:val="000000"/>
                <w:kern w:val="0"/>
                <w:sz w:val="30"/>
                <w:szCs w:val="30"/>
                <w:lang w:val="en-US" w:eastAsia="zh-CN" w:bidi="ar"/>
              </w:rPr>
              <w:t>29</w:t>
            </w:r>
            <w:r>
              <w:rPr>
                <w:b/>
                <w:color w:val="000000"/>
                <w:kern w:val="0"/>
                <w:sz w:val="30"/>
                <w:szCs w:val="30"/>
                <w:lang w:bidi="ar"/>
              </w:rPr>
              <w:t>日</w:t>
            </w:r>
          </w:p>
        </w:tc>
      </w:tr>
      <w:tr>
        <w:tblPrEx>
          <w:tblLayout w:type="fixed"/>
          <w:tblCellMar>
            <w:top w:w="0" w:type="dxa"/>
            <w:left w:w="108" w:type="dxa"/>
            <w:bottom w:w="0" w:type="dxa"/>
            <w:right w:w="108" w:type="dxa"/>
          </w:tblCellMar>
        </w:tblPrEx>
        <w:trPr>
          <w:trHeight w:val="882" w:hRule="atLeast"/>
          <w:jc w:val="center"/>
        </w:trPr>
        <w:tc>
          <w:tcPr>
            <w:tcW w:w="2344" w:type="dxa"/>
            <w:tcBorders>
              <w:top w:val="single" w:color="auto" w:sz="4" w:space="0"/>
              <w:left w:val="nil"/>
              <w:bottom w:val="nil"/>
              <w:right w:val="nil"/>
            </w:tcBorders>
            <w:vAlign w:val="center"/>
          </w:tcPr>
          <w:p>
            <w:pPr>
              <w:widowControl/>
              <w:jc w:val="left"/>
              <w:rPr>
                <w:rFonts w:cs="Calibri"/>
                <w:b/>
                <w:color w:val="000000"/>
                <w:sz w:val="30"/>
                <w:szCs w:val="30"/>
              </w:rPr>
            </w:pPr>
          </w:p>
        </w:tc>
        <w:tc>
          <w:tcPr>
            <w:tcW w:w="5261" w:type="dxa"/>
            <w:tcBorders>
              <w:top w:val="single" w:color="auto" w:sz="4" w:space="0"/>
              <w:left w:val="nil"/>
              <w:bottom w:val="nil"/>
              <w:right w:val="nil"/>
            </w:tcBorders>
            <w:vAlign w:val="center"/>
          </w:tcPr>
          <w:p>
            <w:pPr>
              <w:widowControl/>
              <w:jc w:val="left"/>
              <w:rPr>
                <w:rFonts w:cs="Calibri"/>
                <w:color w:val="000000"/>
                <w:sz w:val="30"/>
                <w:szCs w:val="30"/>
              </w:rPr>
            </w:pPr>
          </w:p>
        </w:tc>
      </w:tr>
    </w:tbl>
    <w:p>
      <w:pPr>
        <w:autoSpaceDE w:val="0"/>
        <w:autoSpaceDN w:val="0"/>
        <w:adjustRightInd w:val="0"/>
        <w:spacing w:before="0" w:after="0"/>
        <w:rPr>
          <w:rFonts w:ascii="宋体" w:hAnsi="宋体"/>
          <w:szCs w:val="32"/>
        </w:rPr>
      </w:pPr>
    </w:p>
    <w:p>
      <w:pPr>
        <w:autoSpaceDE w:val="0"/>
        <w:autoSpaceDN w:val="0"/>
        <w:adjustRightInd w:val="0"/>
        <w:spacing w:before="0" w:after="0"/>
        <w:rPr>
          <w:rFonts w:ascii="宋体" w:hAnsi="宋体"/>
          <w:szCs w:val="32"/>
        </w:rPr>
      </w:pPr>
      <w:r>
        <w:rPr>
          <w:rFonts w:ascii="宋体" w:hAnsi="宋体"/>
          <w:szCs w:val="32"/>
        </w:rPr>
        <w:br w:type="page"/>
      </w:r>
    </w:p>
    <w:p>
      <w:pPr>
        <w:spacing w:line="360" w:lineRule="auto"/>
        <w:jc w:val="center"/>
        <w:rPr>
          <w:rFonts w:ascii="宋体" w:hAnsi="宋体"/>
          <w:b/>
          <w:sz w:val="32"/>
          <w:szCs w:val="36"/>
          <w:lang w:val="zh-CN"/>
        </w:rPr>
      </w:pPr>
      <w:r>
        <w:rPr>
          <w:rFonts w:ascii="宋体" w:hAnsi="宋体"/>
          <w:b/>
          <w:sz w:val="32"/>
          <w:szCs w:val="36"/>
          <w:lang w:val="zh-CN"/>
        </w:rPr>
        <w:t>目录</w:t>
      </w:r>
    </w:p>
    <w:p>
      <w:pPr>
        <w:pStyle w:val="8"/>
        <w:keepNext w:val="0"/>
        <w:keepLines w:val="0"/>
        <w:pageBreakBefore w:val="0"/>
        <w:widowControl w:val="0"/>
        <w:tabs>
          <w:tab w:val="right" w:leader="dot" w:pos="8306"/>
          <w:tab w:val="clear" w:pos="8296"/>
        </w:tabs>
        <w:kinsoku/>
        <w:wordWrap/>
        <w:overflowPunct/>
        <w:topLinePunct w:val="0"/>
        <w:bidi w:val="0"/>
        <w:adjustRightInd/>
        <w:snapToGrid/>
        <w:textAlignment w:val="auto"/>
      </w:pPr>
      <w:r>
        <w:rPr>
          <w:rFonts w:hint="eastAsia" w:asciiTheme="majorEastAsia" w:hAnsiTheme="majorEastAsia" w:eastAsiaTheme="majorEastAsia" w:cstheme="majorEastAsia"/>
          <w:b w:val="0"/>
          <w:bCs/>
          <w:sz w:val="24"/>
          <w:szCs w:val="24"/>
        </w:rPr>
        <w:fldChar w:fldCharType="begin"/>
      </w:r>
      <w:r>
        <w:rPr>
          <w:rFonts w:hint="eastAsia" w:asciiTheme="majorEastAsia" w:hAnsiTheme="majorEastAsia" w:eastAsiaTheme="majorEastAsia" w:cstheme="majorEastAsia"/>
          <w:b w:val="0"/>
          <w:bCs/>
          <w:sz w:val="24"/>
          <w:szCs w:val="24"/>
        </w:rPr>
        <w:instrText xml:space="preserve"> TOC \o "1-3" \h \z \u </w:instrText>
      </w:r>
      <w:r>
        <w:rPr>
          <w:rFonts w:hint="eastAsia" w:asciiTheme="majorEastAsia" w:hAnsiTheme="majorEastAsia" w:eastAsiaTheme="majorEastAsia" w:cstheme="majorEastAsia"/>
          <w:b w:val="0"/>
          <w:bCs/>
          <w:sz w:val="24"/>
          <w:szCs w:val="24"/>
        </w:rPr>
        <w:fldChar w:fldCharType="separate"/>
      </w:r>
      <w:r>
        <w:rPr>
          <w:rFonts w:hint="eastAsia" w:asciiTheme="majorEastAsia" w:hAnsiTheme="majorEastAsia" w:eastAsiaTheme="majorEastAsia" w:cstheme="majorEastAsia"/>
          <w:bCs/>
          <w:szCs w:val="24"/>
        </w:rPr>
        <w:fldChar w:fldCharType="begin"/>
      </w:r>
      <w:r>
        <w:rPr>
          <w:rFonts w:hint="eastAsia" w:asciiTheme="majorEastAsia" w:hAnsiTheme="majorEastAsia" w:eastAsiaTheme="majorEastAsia" w:cstheme="majorEastAsia"/>
          <w:bCs/>
          <w:szCs w:val="24"/>
        </w:rPr>
        <w:instrText xml:space="preserve"> HYPERLINK \l _Toc18575 </w:instrText>
      </w:r>
      <w:r>
        <w:rPr>
          <w:rFonts w:hint="eastAsia" w:asciiTheme="majorEastAsia" w:hAnsiTheme="majorEastAsia" w:eastAsiaTheme="majorEastAsia" w:cstheme="majorEastAsia"/>
          <w:bCs/>
          <w:szCs w:val="24"/>
        </w:rPr>
        <w:fldChar w:fldCharType="separate"/>
      </w:r>
      <w:r>
        <w:rPr>
          <w:rFonts w:hint="eastAsia" w:ascii="宋体" w:hAnsi="宋体"/>
          <w:bCs/>
          <w:kern w:val="44"/>
          <w:szCs w:val="44"/>
        </w:rPr>
        <w:t>一、项目概况</w:t>
      </w:r>
      <w:r>
        <w:tab/>
      </w:r>
      <w:r>
        <w:fldChar w:fldCharType="begin"/>
      </w:r>
      <w:r>
        <w:instrText xml:space="preserve"> PAGEREF _Toc18575 </w:instrText>
      </w:r>
      <w:r>
        <w:fldChar w:fldCharType="separate"/>
      </w:r>
      <w:r>
        <w:t>2</w:t>
      </w:r>
      <w:r>
        <w:fldChar w:fldCharType="end"/>
      </w:r>
      <w:r>
        <w:rPr>
          <w:rFonts w:hint="eastAsia" w:asciiTheme="majorEastAsia" w:hAnsiTheme="majorEastAsia" w:eastAsiaTheme="majorEastAsia" w:cstheme="majorEastAsia"/>
          <w:bCs/>
          <w:szCs w:val="24"/>
        </w:rPr>
        <w:fldChar w:fldCharType="end"/>
      </w:r>
    </w:p>
    <w:p>
      <w:pPr>
        <w:pStyle w:val="8"/>
        <w:keepNext w:val="0"/>
        <w:keepLines w:val="0"/>
        <w:pageBreakBefore w:val="0"/>
        <w:widowControl w:val="0"/>
        <w:tabs>
          <w:tab w:val="right" w:leader="dot" w:pos="8306"/>
          <w:tab w:val="clear" w:pos="8296"/>
        </w:tabs>
        <w:kinsoku/>
        <w:wordWrap/>
        <w:overflowPunct/>
        <w:topLinePunct w:val="0"/>
        <w:bidi w:val="0"/>
        <w:adjustRightInd/>
        <w:snapToGrid/>
        <w:textAlignment w:val="auto"/>
      </w:pPr>
      <w:r>
        <w:rPr>
          <w:rFonts w:hint="eastAsia" w:asciiTheme="majorEastAsia" w:hAnsiTheme="majorEastAsia" w:eastAsiaTheme="majorEastAsia" w:cstheme="majorEastAsia"/>
          <w:bCs/>
          <w:szCs w:val="24"/>
          <w:lang w:val="zh-CN"/>
        </w:rPr>
        <w:fldChar w:fldCharType="begin"/>
      </w:r>
      <w:r>
        <w:rPr>
          <w:rFonts w:hint="eastAsia" w:asciiTheme="majorEastAsia" w:hAnsiTheme="majorEastAsia" w:eastAsiaTheme="majorEastAsia" w:cstheme="majorEastAsia"/>
          <w:bCs/>
          <w:szCs w:val="24"/>
          <w:lang w:val="zh-CN"/>
        </w:rPr>
        <w:instrText xml:space="preserve"> HYPERLINK \l _Toc24036 </w:instrText>
      </w:r>
      <w:r>
        <w:rPr>
          <w:rFonts w:hint="eastAsia" w:asciiTheme="majorEastAsia" w:hAnsiTheme="majorEastAsia" w:eastAsiaTheme="majorEastAsia" w:cstheme="majorEastAsia"/>
          <w:bCs/>
          <w:szCs w:val="24"/>
          <w:lang w:val="zh-CN"/>
        </w:rPr>
        <w:fldChar w:fldCharType="separate"/>
      </w:r>
      <w:r>
        <w:rPr>
          <w:rFonts w:hint="eastAsia" w:ascii="宋体" w:hAnsi="宋体"/>
          <w:bCs/>
          <w:kern w:val="44"/>
          <w:szCs w:val="44"/>
        </w:rPr>
        <w:t>二</w:t>
      </w:r>
      <w:r>
        <w:rPr>
          <w:rFonts w:ascii="宋体" w:hAnsi="宋体"/>
          <w:bCs/>
          <w:kern w:val="44"/>
          <w:szCs w:val="44"/>
        </w:rPr>
        <w:t>、</w:t>
      </w:r>
      <w:r>
        <w:rPr>
          <w:rFonts w:hint="eastAsia" w:ascii="宋体" w:hAnsi="宋体"/>
          <w:bCs/>
          <w:kern w:val="44"/>
          <w:szCs w:val="44"/>
        </w:rPr>
        <w:t>评价标准</w:t>
      </w:r>
      <w:r>
        <w:tab/>
      </w:r>
      <w:r>
        <w:fldChar w:fldCharType="begin"/>
      </w:r>
      <w:r>
        <w:instrText xml:space="preserve"> PAGEREF _Toc24036 </w:instrText>
      </w:r>
      <w:r>
        <w:fldChar w:fldCharType="separate"/>
      </w:r>
      <w:r>
        <w:t>3</w:t>
      </w:r>
      <w:r>
        <w:fldChar w:fldCharType="end"/>
      </w:r>
      <w:r>
        <w:rPr>
          <w:rFonts w:hint="eastAsia" w:asciiTheme="majorEastAsia" w:hAnsiTheme="majorEastAsia" w:eastAsiaTheme="majorEastAsia" w:cstheme="majorEastAsia"/>
          <w:bCs/>
          <w:szCs w:val="24"/>
          <w:lang w:val="zh-CN"/>
        </w:rPr>
        <w:fldChar w:fldCharType="end"/>
      </w:r>
    </w:p>
    <w:p>
      <w:pPr>
        <w:pStyle w:val="8"/>
        <w:keepNext w:val="0"/>
        <w:keepLines w:val="0"/>
        <w:pageBreakBefore w:val="0"/>
        <w:widowControl w:val="0"/>
        <w:tabs>
          <w:tab w:val="right" w:leader="dot" w:pos="8306"/>
          <w:tab w:val="clear" w:pos="8296"/>
        </w:tabs>
        <w:kinsoku/>
        <w:wordWrap/>
        <w:overflowPunct/>
        <w:topLinePunct w:val="0"/>
        <w:bidi w:val="0"/>
        <w:adjustRightInd/>
        <w:snapToGrid/>
        <w:textAlignment w:val="auto"/>
      </w:pPr>
      <w:r>
        <w:rPr>
          <w:rFonts w:hint="eastAsia" w:asciiTheme="majorEastAsia" w:hAnsiTheme="majorEastAsia" w:eastAsiaTheme="majorEastAsia" w:cstheme="majorEastAsia"/>
          <w:bCs/>
          <w:szCs w:val="24"/>
          <w:lang w:val="zh-CN"/>
        </w:rPr>
        <w:fldChar w:fldCharType="begin"/>
      </w:r>
      <w:r>
        <w:rPr>
          <w:rFonts w:hint="eastAsia" w:asciiTheme="majorEastAsia" w:hAnsiTheme="majorEastAsia" w:eastAsiaTheme="majorEastAsia" w:cstheme="majorEastAsia"/>
          <w:bCs/>
          <w:szCs w:val="24"/>
          <w:lang w:val="zh-CN"/>
        </w:rPr>
        <w:instrText xml:space="preserve"> HYPERLINK \l _Toc21816 </w:instrText>
      </w:r>
      <w:r>
        <w:rPr>
          <w:rFonts w:hint="eastAsia" w:asciiTheme="majorEastAsia" w:hAnsiTheme="majorEastAsia" w:eastAsiaTheme="majorEastAsia" w:cstheme="majorEastAsia"/>
          <w:bCs/>
          <w:szCs w:val="24"/>
          <w:lang w:val="zh-CN"/>
        </w:rPr>
        <w:fldChar w:fldCharType="separate"/>
      </w:r>
      <w:r>
        <w:rPr>
          <w:rFonts w:hint="eastAsia" w:ascii="宋体" w:hAnsi="宋体"/>
          <w:bCs/>
          <w:kern w:val="44"/>
          <w:szCs w:val="44"/>
        </w:rPr>
        <w:t>三、计算依据</w:t>
      </w:r>
      <w:r>
        <w:tab/>
      </w:r>
      <w:r>
        <w:fldChar w:fldCharType="begin"/>
      </w:r>
      <w:r>
        <w:instrText xml:space="preserve"> PAGEREF _Toc21816 </w:instrText>
      </w:r>
      <w:r>
        <w:fldChar w:fldCharType="separate"/>
      </w:r>
      <w:r>
        <w:t>4</w:t>
      </w:r>
      <w:r>
        <w:fldChar w:fldCharType="end"/>
      </w:r>
      <w:r>
        <w:rPr>
          <w:rFonts w:hint="eastAsia" w:asciiTheme="majorEastAsia" w:hAnsiTheme="majorEastAsia" w:eastAsiaTheme="majorEastAsia" w:cstheme="majorEastAsia"/>
          <w:bCs/>
          <w:szCs w:val="24"/>
          <w:lang w:val="zh-CN"/>
        </w:rPr>
        <w:fldChar w:fldCharType="end"/>
      </w:r>
    </w:p>
    <w:p>
      <w:pPr>
        <w:pStyle w:val="8"/>
        <w:keepNext w:val="0"/>
        <w:keepLines w:val="0"/>
        <w:pageBreakBefore w:val="0"/>
        <w:widowControl w:val="0"/>
        <w:tabs>
          <w:tab w:val="right" w:leader="dot" w:pos="8306"/>
          <w:tab w:val="clear" w:pos="8296"/>
        </w:tabs>
        <w:kinsoku/>
        <w:wordWrap/>
        <w:overflowPunct/>
        <w:topLinePunct w:val="0"/>
        <w:bidi w:val="0"/>
        <w:adjustRightInd/>
        <w:snapToGrid/>
        <w:ind w:firstLine="480" w:firstLineChars="200"/>
        <w:textAlignment w:val="auto"/>
      </w:pPr>
      <w:r>
        <w:rPr>
          <w:rFonts w:hint="eastAsia" w:asciiTheme="majorEastAsia" w:hAnsiTheme="majorEastAsia" w:eastAsiaTheme="majorEastAsia" w:cstheme="majorEastAsia"/>
          <w:bCs/>
          <w:szCs w:val="24"/>
          <w:lang w:val="zh-CN"/>
        </w:rPr>
        <w:fldChar w:fldCharType="begin"/>
      </w:r>
      <w:r>
        <w:rPr>
          <w:rFonts w:hint="eastAsia" w:asciiTheme="majorEastAsia" w:hAnsiTheme="majorEastAsia" w:eastAsiaTheme="majorEastAsia" w:cstheme="majorEastAsia"/>
          <w:bCs/>
          <w:szCs w:val="24"/>
          <w:lang w:val="zh-CN"/>
        </w:rPr>
        <w:instrText xml:space="preserve"> HYPERLINK \l _Toc6449 </w:instrText>
      </w:r>
      <w:r>
        <w:rPr>
          <w:rFonts w:hint="eastAsia" w:asciiTheme="majorEastAsia" w:hAnsiTheme="majorEastAsia" w:eastAsiaTheme="majorEastAsia" w:cstheme="majorEastAsia"/>
          <w:bCs/>
          <w:szCs w:val="24"/>
          <w:lang w:val="zh-CN"/>
        </w:rPr>
        <w:fldChar w:fldCharType="separate"/>
      </w:r>
      <w:r>
        <w:rPr>
          <w:rFonts w:hint="eastAsia"/>
          <w:bCs/>
          <w:szCs w:val="28"/>
        </w:rPr>
        <w:t>1</w:t>
      </w:r>
      <w:r>
        <w:rPr>
          <w:rFonts w:hint="eastAsia"/>
          <w:bCs/>
          <w:szCs w:val="28"/>
          <w:lang w:eastAsia="zh-CN"/>
        </w:rPr>
        <w:t>、</w:t>
      </w:r>
      <w:r>
        <w:rPr>
          <w:rFonts w:hint="eastAsia"/>
          <w:bCs/>
          <w:szCs w:val="28"/>
        </w:rPr>
        <w:t>理论依据</w:t>
      </w:r>
      <w:r>
        <w:tab/>
      </w:r>
      <w:r>
        <w:fldChar w:fldCharType="begin"/>
      </w:r>
      <w:r>
        <w:instrText xml:space="preserve"> PAGEREF _Toc6449 </w:instrText>
      </w:r>
      <w:r>
        <w:fldChar w:fldCharType="separate"/>
      </w:r>
      <w:r>
        <w:t>5</w:t>
      </w:r>
      <w:r>
        <w:fldChar w:fldCharType="end"/>
      </w:r>
      <w:r>
        <w:rPr>
          <w:rFonts w:hint="eastAsia" w:asciiTheme="majorEastAsia" w:hAnsiTheme="majorEastAsia" w:eastAsiaTheme="majorEastAsia" w:cstheme="majorEastAsia"/>
          <w:bCs/>
          <w:szCs w:val="24"/>
          <w:lang w:val="zh-CN"/>
        </w:rPr>
        <w:fldChar w:fldCharType="end"/>
      </w:r>
    </w:p>
    <w:p>
      <w:pPr>
        <w:pStyle w:val="8"/>
        <w:keepNext w:val="0"/>
        <w:keepLines w:val="0"/>
        <w:pageBreakBefore w:val="0"/>
        <w:widowControl w:val="0"/>
        <w:tabs>
          <w:tab w:val="right" w:leader="dot" w:pos="8306"/>
          <w:tab w:val="clear" w:pos="8296"/>
        </w:tabs>
        <w:kinsoku/>
        <w:wordWrap/>
        <w:overflowPunct/>
        <w:topLinePunct w:val="0"/>
        <w:bidi w:val="0"/>
        <w:adjustRightInd/>
        <w:snapToGrid/>
        <w:textAlignment w:val="auto"/>
      </w:pPr>
      <w:r>
        <w:rPr>
          <w:rFonts w:hint="eastAsia" w:asciiTheme="majorEastAsia" w:hAnsiTheme="majorEastAsia" w:eastAsiaTheme="majorEastAsia" w:cstheme="majorEastAsia"/>
          <w:bCs/>
          <w:szCs w:val="24"/>
          <w:lang w:val="zh-CN"/>
        </w:rPr>
        <w:fldChar w:fldCharType="begin"/>
      </w:r>
      <w:r>
        <w:rPr>
          <w:rFonts w:hint="eastAsia" w:asciiTheme="majorEastAsia" w:hAnsiTheme="majorEastAsia" w:eastAsiaTheme="majorEastAsia" w:cstheme="majorEastAsia"/>
          <w:bCs/>
          <w:szCs w:val="24"/>
          <w:lang w:val="zh-CN"/>
        </w:rPr>
        <w:instrText xml:space="preserve"> HYPERLINK \l _Toc8084 </w:instrText>
      </w:r>
      <w:r>
        <w:rPr>
          <w:rFonts w:hint="eastAsia" w:asciiTheme="majorEastAsia" w:hAnsiTheme="majorEastAsia" w:eastAsiaTheme="majorEastAsia" w:cstheme="majorEastAsia"/>
          <w:bCs/>
          <w:szCs w:val="24"/>
          <w:lang w:val="zh-CN"/>
        </w:rPr>
        <w:fldChar w:fldCharType="separate"/>
      </w:r>
      <w:r>
        <w:rPr>
          <w:rFonts w:hint="eastAsia" w:ascii="宋体" w:hAnsi="宋体"/>
          <w:bCs/>
          <w:kern w:val="44"/>
          <w:szCs w:val="44"/>
        </w:rPr>
        <w:t>四、计算过程</w:t>
      </w:r>
      <w:r>
        <w:tab/>
      </w:r>
      <w:r>
        <w:fldChar w:fldCharType="begin"/>
      </w:r>
      <w:r>
        <w:instrText xml:space="preserve"> PAGEREF _Toc8084 </w:instrText>
      </w:r>
      <w:r>
        <w:fldChar w:fldCharType="separate"/>
      </w:r>
      <w:r>
        <w:t>9</w:t>
      </w:r>
      <w:r>
        <w:fldChar w:fldCharType="end"/>
      </w:r>
      <w:r>
        <w:rPr>
          <w:rFonts w:hint="eastAsia" w:asciiTheme="majorEastAsia" w:hAnsiTheme="majorEastAsia" w:eastAsiaTheme="majorEastAsia" w:cstheme="majorEastAsia"/>
          <w:bCs/>
          <w:szCs w:val="24"/>
          <w:lang w:val="zh-CN"/>
        </w:rPr>
        <w:fldChar w:fldCharType="end"/>
      </w:r>
    </w:p>
    <w:p>
      <w:pPr>
        <w:pStyle w:val="9"/>
        <w:keepNext w:val="0"/>
        <w:keepLines w:val="0"/>
        <w:pageBreakBefore w:val="0"/>
        <w:widowControl w:val="0"/>
        <w:tabs>
          <w:tab w:val="right" w:leader="dot" w:pos="8306"/>
        </w:tabs>
        <w:kinsoku/>
        <w:wordWrap/>
        <w:overflowPunct/>
        <w:topLinePunct w:val="0"/>
        <w:bidi w:val="0"/>
        <w:adjustRightInd/>
        <w:snapToGrid/>
        <w:textAlignment w:val="auto"/>
      </w:pPr>
      <w:r>
        <w:rPr>
          <w:rFonts w:hint="eastAsia" w:asciiTheme="majorEastAsia" w:hAnsiTheme="majorEastAsia" w:eastAsiaTheme="majorEastAsia" w:cstheme="majorEastAsia"/>
          <w:bCs/>
          <w:szCs w:val="24"/>
          <w:lang w:val="zh-CN"/>
        </w:rPr>
        <w:fldChar w:fldCharType="begin"/>
      </w:r>
      <w:r>
        <w:rPr>
          <w:rFonts w:hint="eastAsia" w:asciiTheme="majorEastAsia" w:hAnsiTheme="majorEastAsia" w:eastAsiaTheme="majorEastAsia" w:cstheme="majorEastAsia"/>
          <w:bCs/>
          <w:szCs w:val="24"/>
          <w:lang w:val="zh-CN"/>
        </w:rPr>
        <w:instrText xml:space="preserve"> HYPERLINK \l _Toc25843 </w:instrText>
      </w:r>
      <w:r>
        <w:rPr>
          <w:rFonts w:hint="eastAsia" w:asciiTheme="majorEastAsia" w:hAnsiTheme="majorEastAsia" w:eastAsiaTheme="majorEastAsia" w:cstheme="majorEastAsia"/>
          <w:bCs/>
          <w:szCs w:val="24"/>
          <w:lang w:val="zh-CN"/>
        </w:rPr>
        <w:fldChar w:fldCharType="separate"/>
      </w:r>
      <w:r>
        <w:rPr>
          <w:rFonts w:hint="eastAsia"/>
          <w:bCs/>
          <w:szCs w:val="28"/>
          <w:lang w:val="en-US" w:eastAsia="zh-CN"/>
        </w:rPr>
        <w:t>1、</w:t>
      </w:r>
      <w:r>
        <w:rPr>
          <w:rFonts w:hint="eastAsia"/>
          <w:bCs/>
          <w:szCs w:val="28"/>
        </w:rPr>
        <w:t>围护结构构造</w:t>
      </w:r>
      <w:r>
        <w:tab/>
      </w:r>
      <w:r>
        <w:fldChar w:fldCharType="begin"/>
      </w:r>
      <w:r>
        <w:instrText xml:space="preserve"> PAGEREF _Toc25843 </w:instrText>
      </w:r>
      <w:r>
        <w:fldChar w:fldCharType="separate"/>
      </w:r>
      <w:r>
        <w:t>9</w:t>
      </w:r>
      <w:r>
        <w:fldChar w:fldCharType="end"/>
      </w:r>
      <w:r>
        <w:rPr>
          <w:rFonts w:hint="eastAsia" w:asciiTheme="majorEastAsia" w:hAnsiTheme="majorEastAsia" w:eastAsiaTheme="majorEastAsia" w:cstheme="majorEastAsia"/>
          <w:bCs/>
          <w:szCs w:val="24"/>
          <w:lang w:val="zh-CN"/>
        </w:rPr>
        <w:fldChar w:fldCharType="end"/>
      </w:r>
    </w:p>
    <w:p>
      <w:pPr>
        <w:pStyle w:val="9"/>
        <w:keepNext w:val="0"/>
        <w:keepLines w:val="0"/>
        <w:pageBreakBefore w:val="0"/>
        <w:widowControl w:val="0"/>
        <w:tabs>
          <w:tab w:val="right" w:leader="dot" w:pos="8306"/>
        </w:tabs>
        <w:kinsoku/>
        <w:wordWrap/>
        <w:overflowPunct/>
        <w:topLinePunct w:val="0"/>
        <w:bidi w:val="0"/>
        <w:adjustRightInd/>
        <w:snapToGrid/>
        <w:textAlignment w:val="auto"/>
      </w:pPr>
      <w:r>
        <w:rPr>
          <w:rFonts w:hint="eastAsia" w:asciiTheme="majorEastAsia" w:hAnsiTheme="majorEastAsia" w:eastAsiaTheme="majorEastAsia" w:cstheme="majorEastAsia"/>
          <w:bCs/>
          <w:szCs w:val="24"/>
          <w:lang w:val="zh-CN"/>
        </w:rPr>
        <w:fldChar w:fldCharType="begin"/>
      </w:r>
      <w:r>
        <w:rPr>
          <w:rFonts w:hint="eastAsia" w:asciiTheme="majorEastAsia" w:hAnsiTheme="majorEastAsia" w:eastAsiaTheme="majorEastAsia" w:cstheme="majorEastAsia"/>
          <w:bCs/>
          <w:szCs w:val="24"/>
          <w:lang w:val="zh-CN"/>
        </w:rPr>
        <w:instrText xml:space="preserve"> HYPERLINK \l _Toc23789 </w:instrText>
      </w:r>
      <w:r>
        <w:rPr>
          <w:rFonts w:hint="eastAsia" w:asciiTheme="majorEastAsia" w:hAnsiTheme="majorEastAsia" w:eastAsiaTheme="majorEastAsia" w:cstheme="majorEastAsia"/>
          <w:bCs/>
          <w:szCs w:val="24"/>
          <w:lang w:val="zh-CN"/>
        </w:rPr>
        <w:fldChar w:fldCharType="separate"/>
      </w:r>
      <w:r>
        <w:rPr>
          <w:rFonts w:hint="eastAsia"/>
          <w:bCs/>
          <w:szCs w:val="28"/>
          <w:lang w:val="en-US" w:eastAsia="zh-CN"/>
        </w:rPr>
        <w:t>2、小学建筑各教室构件隔声性能分析</w:t>
      </w:r>
      <w:r>
        <w:tab/>
      </w:r>
      <w:r>
        <w:fldChar w:fldCharType="begin"/>
      </w:r>
      <w:r>
        <w:instrText xml:space="preserve"> PAGEREF _Toc23789 </w:instrText>
      </w:r>
      <w:r>
        <w:fldChar w:fldCharType="separate"/>
      </w:r>
      <w:r>
        <w:t>10</w:t>
      </w:r>
      <w:r>
        <w:fldChar w:fldCharType="end"/>
      </w:r>
      <w:r>
        <w:rPr>
          <w:rFonts w:hint="eastAsia" w:asciiTheme="majorEastAsia" w:hAnsiTheme="majorEastAsia" w:eastAsiaTheme="majorEastAsia" w:cstheme="majorEastAsia"/>
          <w:bCs/>
          <w:szCs w:val="24"/>
          <w:lang w:val="zh-CN"/>
        </w:rPr>
        <w:fldChar w:fldCharType="end"/>
      </w:r>
    </w:p>
    <w:p>
      <w:pPr>
        <w:pStyle w:val="8"/>
        <w:keepNext w:val="0"/>
        <w:keepLines w:val="0"/>
        <w:pageBreakBefore w:val="0"/>
        <w:widowControl w:val="0"/>
        <w:tabs>
          <w:tab w:val="right" w:leader="dot" w:pos="8306"/>
          <w:tab w:val="clear" w:pos="8296"/>
        </w:tabs>
        <w:kinsoku/>
        <w:wordWrap/>
        <w:overflowPunct/>
        <w:topLinePunct w:val="0"/>
        <w:bidi w:val="0"/>
        <w:adjustRightInd/>
        <w:snapToGrid/>
        <w:ind w:firstLine="480" w:firstLineChars="200"/>
        <w:textAlignment w:val="auto"/>
      </w:pPr>
      <w:r>
        <w:rPr>
          <w:rFonts w:hint="eastAsia" w:asciiTheme="majorEastAsia" w:hAnsiTheme="majorEastAsia" w:eastAsiaTheme="majorEastAsia" w:cstheme="majorEastAsia"/>
          <w:bCs/>
          <w:szCs w:val="24"/>
          <w:lang w:val="zh-CN"/>
        </w:rPr>
        <w:fldChar w:fldCharType="begin"/>
      </w:r>
      <w:r>
        <w:rPr>
          <w:rFonts w:hint="eastAsia" w:asciiTheme="majorEastAsia" w:hAnsiTheme="majorEastAsia" w:eastAsiaTheme="majorEastAsia" w:cstheme="majorEastAsia"/>
          <w:bCs/>
          <w:szCs w:val="24"/>
          <w:lang w:val="zh-CN"/>
        </w:rPr>
        <w:instrText xml:space="preserve"> HYPERLINK \l _Toc26541 </w:instrText>
      </w:r>
      <w:r>
        <w:rPr>
          <w:rFonts w:hint="eastAsia" w:asciiTheme="majorEastAsia" w:hAnsiTheme="majorEastAsia" w:eastAsiaTheme="majorEastAsia" w:cstheme="majorEastAsia"/>
          <w:bCs/>
          <w:szCs w:val="24"/>
          <w:lang w:val="zh-CN"/>
        </w:rPr>
        <w:fldChar w:fldCharType="separate"/>
      </w:r>
      <w:r>
        <w:rPr>
          <w:rFonts w:hint="eastAsia"/>
          <w:bCs/>
          <w:szCs w:val="28"/>
          <w:lang w:val="en-US" w:eastAsia="zh-CN"/>
        </w:rPr>
        <w:t>3、项目办公室</w:t>
      </w:r>
      <w:r>
        <w:rPr>
          <w:rFonts w:hint="eastAsia" w:cs="黑体"/>
          <w:bCs/>
          <w:szCs w:val="28"/>
        </w:rPr>
        <w:t>构件隔声性能分析</w:t>
      </w:r>
      <w:r>
        <w:tab/>
      </w:r>
      <w:r>
        <w:fldChar w:fldCharType="begin"/>
      </w:r>
      <w:r>
        <w:instrText xml:space="preserve"> PAGEREF _Toc26541 </w:instrText>
      </w:r>
      <w:r>
        <w:fldChar w:fldCharType="separate"/>
      </w:r>
      <w:r>
        <w:t>17</w:t>
      </w:r>
      <w:r>
        <w:fldChar w:fldCharType="end"/>
      </w:r>
      <w:r>
        <w:rPr>
          <w:rFonts w:hint="eastAsia" w:asciiTheme="majorEastAsia" w:hAnsiTheme="majorEastAsia" w:eastAsiaTheme="majorEastAsia" w:cstheme="majorEastAsia"/>
          <w:bCs/>
          <w:szCs w:val="24"/>
          <w:lang w:val="zh-CN"/>
        </w:rPr>
        <w:fldChar w:fldCharType="end"/>
      </w:r>
    </w:p>
    <w:p>
      <w:pPr>
        <w:pStyle w:val="8"/>
        <w:keepNext w:val="0"/>
        <w:keepLines w:val="0"/>
        <w:pageBreakBefore w:val="0"/>
        <w:widowControl w:val="0"/>
        <w:tabs>
          <w:tab w:val="right" w:leader="dot" w:pos="8306"/>
          <w:tab w:val="clear" w:pos="8296"/>
        </w:tabs>
        <w:kinsoku/>
        <w:wordWrap/>
        <w:overflowPunct/>
        <w:topLinePunct w:val="0"/>
        <w:bidi w:val="0"/>
        <w:adjustRightInd/>
        <w:snapToGrid/>
        <w:textAlignment w:val="auto"/>
      </w:pPr>
      <w:r>
        <w:rPr>
          <w:rFonts w:hint="eastAsia" w:asciiTheme="majorEastAsia" w:hAnsiTheme="majorEastAsia" w:eastAsiaTheme="majorEastAsia" w:cstheme="majorEastAsia"/>
          <w:bCs/>
          <w:szCs w:val="24"/>
          <w:lang w:val="zh-CN"/>
        </w:rPr>
        <w:fldChar w:fldCharType="begin"/>
      </w:r>
      <w:r>
        <w:rPr>
          <w:rFonts w:hint="eastAsia" w:asciiTheme="majorEastAsia" w:hAnsiTheme="majorEastAsia" w:eastAsiaTheme="majorEastAsia" w:cstheme="majorEastAsia"/>
          <w:bCs/>
          <w:szCs w:val="24"/>
          <w:lang w:val="zh-CN"/>
        </w:rPr>
        <w:instrText xml:space="preserve"> HYPERLINK \l _Toc20114 </w:instrText>
      </w:r>
      <w:r>
        <w:rPr>
          <w:rFonts w:hint="eastAsia" w:asciiTheme="majorEastAsia" w:hAnsiTheme="majorEastAsia" w:eastAsiaTheme="majorEastAsia" w:cstheme="majorEastAsia"/>
          <w:bCs/>
          <w:szCs w:val="24"/>
          <w:lang w:val="zh-CN"/>
        </w:rPr>
        <w:fldChar w:fldCharType="separate"/>
      </w:r>
      <w:r>
        <w:rPr>
          <w:rFonts w:hint="eastAsia" w:ascii="宋体" w:hAnsi="宋体"/>
          <w:bCs/>
          <w:kern w:val="44"/>
          <w:szCs w:val="44"/>
        </w:rPr>
        <w:t>五、结论</w:t>
      </w:r>
      <w:r>
        <w:tab/>
      </w:r>
      <w:r>
        <w:fldChar w:fldCharType="begin"/>
      </w:r>
      <w:r>
        <w:instrText xml:space="preserve"> PAGEREF _Toc20114 </w:instrText>
      </w:r>
      <w:r>
        <w:fldChar w:fldCharType="separate"/>
      </w:r>
      <w:r>
        <w:t>24</w:t>
      </w:r>
      <w:r>
        <w:fldChar w:fldCharType="end"/>
      </w:r>
      <w:r>
        <w:rPr>
          <w:rFonts w:hint="eastAsia" w:asciiTheme="majorEastAsia" w:hAnsiTheme="majorEastAsia" w:eastAsiaTheme="majorEastAsia" w:cstheme="majorEastAsia"/>
          <w:bCs/>
          <w:szCs w:val="24"/>
          <w:lang w:val="zh-CN"/>
        </w:rPr>
        <w:fldChar w:fldCharType="end"/>
      </w:r>
    </w:p>
    <w:p>
      <w:pPr>
        <w:keepNext w:val="0"/>
        <w:keepLines w:val="0"/>
        <w:pageBreakBefore w:val="0"/>
        <w:widowControl w:val="0"/>
        <w:kinsoku/>
        <w:wordWrap/>
        <w:overflowPunct/>
        <w:topLinePunct w:val="0"/>
        <w:autoSpaceDE w:val="0"/>
        <w:autoSpaceDN w:val="0"/>
        <w:bidi w:val="0"/>
        <w:adjustRightInd/>
        <w:snapToGrid/>
        <w:spacing w:before="0" w:after="0" w:line="360" w:lineRule="auto"/>
        <w:ind w:right="0" w:rightChars="0" w:firstLine="0" w:firstLineChars="0"/>
        <w:jc w:val="center"/>
        <w:textAlignment w:val="auto"/>
        <w:outlineLvl w:val="9"/>
        <w:rPr>
          <w:rFonts w:hint="eastAsia" w:asciiTheme="majorEastAsia" w:hAnsiTheme="majorEastAsia" w:eastAsiaTheme="majorEastAsia" w:cstheme="majorEastAsia"/>
          <w:bCs/>
          <w:szCs w:val="24"/>
          <w:lang w:val="zh-CN"/>
        </w:rPr>
      </w:pPr>
      <w:r>
        <w:rPr>
          <w:rFonts w:hint="eastAsia" w:asciiTheme="majorEastAsia" w:hAnsiTheme="majorEastAsia" w:eastAsiaTheme="majorEastAsia" w:cstheme="majorEastAsia"/>
          <w:bCs/>
          <w:szCs w:val="24"/>
          <w:lang w:val="zh-CN"/>
        </w:rPr>
        <w:fldChar w:fldCharType="end"/>
      </w:r>
    </w:p>
    <w:p>
      <w:pPr>
        <w:autoSpaceDE w:val="0"/>
        <w:autoSpaceDN w:val="0"/>
        <w:adjustRightInd w:val="0"/>
        <w:spacing w:before="0" w:after="0"/>
        <w:jc w:val="center"/>
        <w:rPr>
          <w:rFonts w:hint="eastAsia" w:asciiTheme="majorEastAsia" w:hAnsiTheme="majorEastAsia" w:eastAsiaTheme="majorEastAsia" w:cstheme="majorEastAsia"/>
          <w:bCs/>
          <w:szCs w:val="24"/>
          <w:lang w:val="zh-CN"/>
        </w:rPr>
      </w:pPr>
    </w:p>
    <w:p>
      <w:pPr>
        <w:autoSpaceDE w:val="0"/>
        <w:autoSpaceDN w:val="0"/>
        <w:adjustRightInd w:val="0"/>
        <w:spacing w:before="0" w:after="0"/>
        <w:jc w:val="center"/>
        <w:rPr>
          <w:rFonts w:hint="eastAsia" w:asciiTheme="majorEastAsia" w:hAnsiTheme="majorEastAsia" w:eastAsiaTheme="majorEastAsia" w:cstheme="majorEastAsia"/>
          <w:bCs/>
          <w:szCs w:val="24"/>
          <w:lang w:val="zh-CN"/>
        </w:rPr>
      </w:pPr>
    </w:p>
    <w:p>
      <w:pPr>
        <w:autoSpaceDE w:val="0"/>
        <w:autoSpaceDN w:val="0"/>
        <w:adjustRightInd w:val="0"/>
        <w:spacing w:before="0" w:after="0"/>
        <w:jc w:val="center"/>
        <w:rPr>
          <w:rFonts w:hint="eastAsia" w:asciiTheme="majorEastAsia" w:hAnsiTheme="majorEastAsia" w:eastAsiaTheme="majorEastAsia" w:cstheme="majorEastAsia"/>
          <w:bCs/>
          <w:szCs w:val="24"/>
          <w:lang w:val="zh-CN"/>
        </w:rPr>
      </w:pPr>
    </w:p>
    <w:p>
      <w:pPr>
        <w:autoSpaceDE w:val="0"/>
        <w:autoSpaceDN w:val="0"/>
        <w:adjustRightInd w:val="0"/>
        <w:spacing w:before="0" w:after="0"/>
        <w:jc w:val="center"/>
        <w:rPr>
          <w:rFonts w:hint="eastAsia" w:asciiTheme="majorEastAsia" w:hAnsiTheme="majorEastAsia" w:eastAsiaTheme="majorEastAsia" w:cstheme="majorEastAsia"/>
          <w:bCs/>
          <w:szCs w:val="24"/>
          <w:lang w:val="zh-CN"/>
        </w:rPr>
      </w:pPr>
    </w:p>
    <w:p>
      <w:pPr>
        <w:autoSpaceDE w:val="0"/>
        <w:autoSpaceDN w:val="0"/>
        <w:adjustRightInd w:val="0"/>
        <w:spacing w:before="0" w:after="0"/>
        <w:jc w:val="center"/>
        <w:rPr>
          <w:rFonts w:hint="eastAsia" w:asciiTheme="majorEastAsia" w:hAnsiTheme="majorEastAsia" w:eastAsiaTheme="majorEastAsia" w:cstheme="majorEastAsia"/>
          <w:bCs/>
          <w:szCs w:val="24"/>
          <w:lang w:val="zh-CN"/>
        </w:rPr>
      </w:pPr>
    </w:p>
    <w:p>
      <w:pPr>
        <w:autoSpaceDE w:val="0"/>
        <w:autoSpaceDN w:val="0"/>
        <w:adjustRightInd w:val="0"/>
        <w:spacing w:before="0" w:after="0"/>
        <w:jc w:val="center"/>
        <w:rPr>
          <w:rFonts w:hint="eastAsia" w:asciiTheme="majorEastAsia" w:hAnsiTheme="majorEastAsia" w:eastAsiaTheme="majorEastAsia" w:cstheme="majorEastAsia"/>
          <w:bCs/>
          <w:szCs w:val="24"/>
          <w:lang w:val="zh-CN"/>
        </w:rPr>
      </w:pPr>
    </w:p>
    <w:p>
      <w:pPr>
        <w:autoSpaceDE w:val="0"/>
        <w:autoSpaceDN w:val="0"/>
        <w:adjustRightInd w:val="0"/>
        <w:spacing w:before="0" w:after="0"/>
        <w:jc w:val="center"/>
        <w:rPr>
          <w:rFonts w:hint="eastAsia" w:asciiTheme="majorEastAsia" w:hAnsiTheme="majorEastAsia" w:eastAsiaTheme="majorEastAsia" w:cstheme="majorEastAsia"/>
          <w:bCs/>
          <w:szCs w:val="24"/>
          <w:lang w:val="zh-CN"/>
        </w:rPr>
      </w:pPr>
    </w:p>
    <w:p>
      <w:pPr>
        <w:autoSpaceDE w:val="0"/>
        <w:autoSpaceDN w:val="0"/>
        <w:adjustRightInd w:val="0"/>
        <w:spacing w:before="0" w:after="0"/>
        <w:jc w:val="center"/>
        <w:rPr>
          <w:rFonts w:hint="eastAsia" w:asciiTheme="majorEastAsia" w:hAnsiTheme="majorEastAsia" w:eastAsiaTheme="majorEastAsia" w:cstheme="majorEastAsia"/>
          <w:bCs/>
          <w:szCs w:val="24"/>
          <w:lang w:val="zh-CN"/>
        </w:rPr>
      </w:pPr>
    </w:p>
    <w:p>
      <w:pPr>
        <w:autoSpaceDE w:val="0"/>
        <w:autoSpaceDN w:val="0"/>
        <w:adjustRightInd w:val="0"/>
        <w:spacing w:before="0" w:after="0"/>
        <w:jc w:val="center"/>
        <w:rPr>
          <w:rFonts w:hint="eastAsia" w:asciiTheme="majorEastAsia" w:hAnsiTheme="majorEastAsia" w:eastAsiaTheme="majorEastAsia" w:cstheme="majorEastAsia"/>
          <w:bCs/>
          <w:szCs w:val="24"/>
          <w:lang w:val="zh-CN"/>
        </w:rPr>
      </w:pPr>
    </w:p>
    <w:p>
      <w:pPr>
        <w:autoSpaceDE w:val="0"/>
        <w:autoSpaceDN w:val="0"/>
        <w:adjustRightInd w:val="0"/>
        <w:spacing w:before="0" w:after="0"/>
        <w:jc w:val="center"/>
        <w:rPr>
          <w:rFonts w:hint="eastAsia" w:asciiTheme="majorEastAsia" w:hAnsiTheme="majorEastAsia" w:eastAsiaTheme="majorEastAsia" w:cstheme="majorEastAsia"/>
          <w:bCs/>
          <w:szCs w:val="24"/>
          <w:lang w:val="zh-CN"/>
        </w:rPr>
      </w:pPr>
    </w:p>
    <w:p>
      <w:pPr>
        <w:autoSpaceDE w:val="0"/>
        <w:autoSpaceDN w:val="0"/>
        <w:adjustRightInd w:val="0"/>
        <w:spacing w:before="0" w:after="0"/>
        <w:jc w:val="center"/>
        <w:rPr>
          <w:rFonts w:hint="eastAsia" w:asciiTheme="majorEastAsia" w:hAnsiTheme="majorEastAsia" w:eastAsiaTheme="majorEastAsia" w:cstheme="majorEastAsia"/>
          <w:bCs/>
          <w:szCs w:val="24"/>
          <w:lang w:val="zh-CN"/>
        </w:rPr>
      </w:pPr>
    </w:p>
    <w:p>
      <w:pPr>
        <w:autoSpaceDE w:val="0"/>
        <w:autoSpaceDN w:val="0"/>
        <w:adjustRightInd w:val="0"/>
        <w:spacing w:before="0" w:after="0"/>
        <w:jc w:val="center"/>
        <w:rPr>
          <w:rFonts w:hint="eastAsia" w:asciiTheme="majorEastAsia" w:hAnsiTheme="majorEastAsia" w:eastAsiaTheme="majorEastAsia" w:cstheme="majorEastAsia"/>
          <w:bCs/>
          <w:szCs w:val="24"/>
          <w:lang w:val="zh-CN"/>
        </w:rPr>
      </w:pPr>
    </w:p>
    <w:p>
      <w:pPr>
        <w:autoSpaceDE w:val="0"/>
        <w:autoSpaceDN w:val="0"/>
        <w:adjustRightInd w:val="0"/>
        <w:spacing w:before="0" w:after="0"/>
        <w:jc w:val="center"/>
        <w:rPr>
          <w:rFonts w:hint="eastAsia" w:asciiTheme="majorEastAsia" w:hAnsiTheme="majorEastAsia" w:eastAsiaTheme="majorEastAsia" w:cstheme="majorEastAsia"/>
          <w:bCs/>
          <w:szCs w:val="24"/>
          <w:lang w:val="zh-CN"/>
        </w:rPr>
      </w:pPr>
    </w:p>
    <w:p>
      <w:pPr>
        <w:autoSpaceDE w:val="0"/>
        <w:autoSpaceDN w:val="0"/>
        <w:adjustRightInd w:val="0"/>
        <w:spacing w:before="0" w:after="0"/>
        <w:jc w:val="center"/>
        <w:rPr>
          <w:rFonts w:hint="eastAsia" w:asciiTheme="majorEastAsia" w:hAnsiTheme="majorEastAsia" w:eastAsiaTheme="majorEastAsia" w:cstheme="majorEastAsia"/>
          <w:bCs/>
          <w:szCs w:val="24"/>
          <w:lang w:val="zh-CN"/>
        </w:rPr>
      </w:pPr>
    </w:p>
    <w:p>
      <w:pPr>
        <w:autoSpaceDE w:val="0"/>
        <w:autoSpaceDN w:val="0"/>
        <w:adjustRightInd w:val="0"/>
        <w:spacing w:before="0" w:after="0"/>
        <w:jc w:val="center"/>
        <w:rPr>
          <w:rFonts w:ascii="宋体" w:hAnsi="宋体"/>
          <w:szCs w:val="32"/>
        </w:rPr>
      </w:pPr>
      <w:r>
        <w:rPr>
          <w:rFonts w:hint="eastAsia" w:ascii="宋体" w:hAnsi="宋体" w:cs="华文细黑"/>
          <w:b/>
          <w:bCs/>
          <w:sz w:val="36"/>
          <w:szCs w:val="36"/>
        </w:rPr>
        <w:t>围护结构隔声性能分析报告</w:t>
      </w:r>
    </w:p>
    <w:bookmarkEnd w:id="0"/>
    <w:p>
      <w:pPr>
        <w:keepNext/>
        <w:keepLines/>
        <w:pageBreakBefore w:val="0"/>
        <w:widowControl w:val="0"/>
        <w:kinsoku/>
        <w:wordWrap/>
        <w:overflowPunct/>
        <w:topLinePunct w:val="0"/>
        <w:autoSpaceDE/>
        <w:autoSpaceDN/>
        <w:bidi w:val="0"/>
        <w:adjustRightInd/>
        <w:snapToGrid/>
        <w:spacing w:before="0" w:after="0" w:line="360" w:lineRule="auto"/>
        <w:ind w:left="0" w:leftChars="0" w:right="0" w:rightChars="0" w:firstLine="0" w:firstLineChars="0"/>
        <w:jc w:val="left"/>
        <w:textAlignment w:val="auto"/>
        <w:outlineLvl w:val="0"/>
        <w:rPr>
          <w:rFonts w:ascii="宋体" w:hAnsi="宋体"/>
          <w:b/>
          <w:bCs/>
          <w:kern w:val="44"/>
          <w:sz w:val="32"/>
          <w:szCs w:val="44"/>
        </w:rPr>
      </w:pPr>
      <w:bookmarkStart w:id="1" w:name="_Toc409077952"/>
      <w:bookmarkStart w:id="2" w:name="_Toc18575"/>
      <w:r>
        <w:rPr>
          <w:rFonts w:hint="eastAsia" w:ascii="宋体" w:hAnsi="宋体"/>
          <w:b/>
          <w:bCs/>
          <w:kern w:val="44"/>
          <w:sz w:val="32"/>
          <w:szCs w:val="44"/>
        </w:rPr>
        <w:t>一、项目概况</w:t>
      </w:r>
      <w:bookmarkEnd w:id="1"/>
      <w:bookmarkEnd w:id="2"/>
    </w:p>
    <w:p>
      <w:pPr>
        <w:pStyle w:val="26"/>
        <w:ind w:firstLine="480"/>
        <w:rPr>
          <w:color w:val="000000"/>
          <w:kern w:val="0"/>
          <w:sz w:val="24"/>
          <w:shd w:val="clear" w:color="auto" w:fill="FFFFFF"/>
        </w:rPr>
      </w:pPr>
      <w:r>
        <w:rPr>
          <w:rFonts w:hint="eastAsia"/>
        </w:rPr>
        <w:t>本项目位于</w:t>
      </w:r>
      <w:r>
        <w:rPr>
          <w:rFonts w:hint="eastAsia"/>
          <w:lang w:val="en-US" w:eastAsia="zh-CN"/>
        </w:rPr>
        <w:t>广东省汕头市澄海区</w:t>
      </w:r>
      <w:r>
        <w:rPr>
          <w:rStyle w:val="27"/>
          <w:rFonts w:hint="eastAsia"/>
          <w:sz w:val="24"/>
          <w:szCs w:val="24"/>
        </w:rPr>
        <w:t>，</w:t>
      </w:r>
      <w:r>
        <w:rPr>
          <w:rStyle w:val="27"/>
          <w:rFonts w:hint="eastAsia"/>
          <w:sz w:val="24"/>
          <w:szCs w:val="24"/>
          <w:lang w:val="en-US" w:eastAsia="zh-CN"/>
        </w:rPr>
        <w:t>项目属于学校建筑，</w:t>
      </w:r>
      <w:r>
        <w:rPr>
          <w:rStyle w:val="27"/>
          <w:rFonts w:hint="eastAsia"/>
          <w:sz w:val="24"/>
          <w:szCs w:val="24"/>
        </w:rPr>
        <w:t>项目总建筑面积</w:t>
      </w:r>
      <w:r>
        <w:rPr>
          <w:rStyle w:val="27"/>
          <w:rFonts w:hint="eastAsia"/>
          <w:sz w:val="24"/>
          <w:szCs w:val="24"/>
          <w:lang w:val="en-US" w:eastAsia="zh-CN"/>
        </w:rPr>
        <w:t>2248.55</w:t>
      </w:r>
      <w:r>
        <w:rPr>
          <w:rStyle w:val="27"/>
          <w:rFonts w:hint="eastAsia"/>
          <w:sz w:val="24"/>
          <w:szCs w:val="24"/>
        </w:rPr>
        <w:t>㎡，</w:t>
      </w:r>
      <w:r>
        <w:rPr>
          <w:rStyle w:val="27"/>
          <w:rFonts w:hint="eastAsia" w:eastAsia="宋体"/>
          <w:sz w:val="24"/>
          <w:szCs w:val="24"/>
          <w:lang w:eastAsia="zh-CN"/>
        </w:rPr>
        <w:t>规划总用地面积</w:t>
      </w:r>
      <w:r>
        <w:rPr>
          <w:rStyle w:val="27"/>
          <w:rFonts w:hint="eastAsia"/>
          <w:sz w:val="24"/>
          <w:szCs w:val="24"/>
          <w:lang w:val="en-US" w:eastAsia="zh-CN"/>
        </w:rPr>
        <w:t>11364.70</w:t>
      </w:r>
      <w:r>
        <w:rPr>
          <w:rStyle w:val="27"/>
          <w:rFonts w:hint="eastAsia"/>
          <w:sz w:val="24"/>
          <w:szCs w:val="24"/>
        </w:rPr>
        <w:t>㎡</w:t>
      </w:r>
      <w:r>
        <w:rPr>
          <w:rStyle w:val="27"/>
          <w:rFonts w:hint="eastAsia" w:eastAsia="宋体"/>
          <w:sz w:val="24"/>
          <w:szCs w:val="24"/>
          <w:lang w:eastAsia="zh-CN"/>
        </w:rPr>
        <w:t>，</w:t>
      </w:r>
      <w:r>
        <w:rPr>
          <w:rStyle w:val="27"/>
          <w:rFonts w:hint="eastAsia" w:eastAsia="宋体"/>
          <w:sz w:val="24"/>
          <w:szCs w:val="24"/>
          <w:lang w:val="en-US" w:eastAsia="zh-CN"/>
        </w:rPr>
        <w:t>地上</w:t>
      </w:r>
      <w:r>
        <w:rPr>
          <w:rStyle w:val="27"/>
          <w:rFonts w:hint="eastAsia"/>
          <w:sz w:val="24"/>
          <w:szCs w:val="24"/>
          <w:lang w:val="en-US" w:eastAsia="zh-CN"/>
        </w:rPr>
        <w:t>3</w:t>
      </w:r>
      <w:r>
        <w:rPr>
          <w:rStyle w:val="27"/>
          <w:rFonts w:hint="eastAsia" w:eastAsia="宋体"/>
          <w:sz w:val="24"/>
          <w:szCs w:val="24"/>
          <w:lang w:val="en-US" w:eastAsia="zh-CN"/>
        </w:rPr>
        <w:t>层</w:t>
      </w:r>
      <w:r>
        <w:rPr>
          <w:rStyle w:val="27"/>
          <w:rFonts w:hint="eastAsia"/>
          <w:sz w:val="24"/>
          <w:szCs w:val="24"/>
          <w:lang w:val="en-US" w:eastAsia="zh-CN"/>
        </w:rPr>
        <w:t>，建筑高度为13.15m</w:t>
      </w:r>
      <w:r>
        <w:rPr>
          <w:rStyle w:val="27"/>
          <w:rFonts w:hint="eastAsia" w:eastAsia="宋体"/>
          <w:sz w:val="24"/>
          <w:szCs w:val="24"/>
          <w:lang w:val="en-US" w:eastAsia="zh-CN"/>
        </w:rPr>
        <w:t>。</w:t>
      </w:r>
    </w:p>
    <w:p>
      <w:pPr>
        <w:jc w:val="center"/>
        <w:rPr>
          <w:szCs w:val="21"/>
        </w:rPr>
      </w:pPr>
      <w:r>
        <w:drawing>
          <wp:inline distT="0" distB="0" distL="114300" distR="114300">
            <wp:extent cx="5272405" cy="4652645"/>
            <wp:effectExtent l="9525" t="9525" r="13970" b="2413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
                    <a:stretch>
                      <a:fillRect/>
                    </a:stretch>
                  </pic:blipFill>
                  <pic:spPr>
                    <a:xfrm>
                      <a:off x="0" y="0"/>
                      <a:ext cx="5272405" cy="4652645"/>
                    </a:xfrm>
                    <a:prstGeom prst="rect">
                      <a:avLst/>
                    </a:prstGeom>
                    <a:noFill/>
                    <a:ln w="9525" cap="flat" cmpd="sng">
                      <a:solidFill>
                        <a:srgbClr val="0000FF"/>
                      </a:solidFill>
                      <a:prstDash val="solid"/>
                      <a:round/>
                      <a:headEnd type="none" w="med" len="med"/>
                      <a:tailEnd type="none" w="med" len="med"/>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0" w:after="0" w:line="360" w:lineRule="auto"/>
        <w:ind w:right="0" w:rightChars="0"/>
        <w:jc w:val="center"/>
        <w:textAlignment w:val="auto"/>
        <w:outlineLvl w:val="9"/>
        <w:rPr>
          <w:rFonts w:hint="eastAsia" w:ascii="宋体" w:hAnsi="宋体" w:eastAsia="宋体" w:cs="宋体"/>
          <w:sz w:val="24"/>
          <w:lang w:val="en-US" w:eastAsia="zh-CN"/>
        </w:rPr>
      </w:pPr>
      <w:r>
        <w:rPr>
          <w:szCs w:val="21"/>
        </w:rPr>
        <w:t>图一 项目总平面</w:t>
      </w:r>
    </w:p>
    <w:p>
      <w:pPr>
        <w:keepNext w:val="0"/>
        <w:keepLines w:val="0"/>
        <w:pageBreakBefore w:val="0"/>
        <w:widowControl w:val="0"/>
        <w:kinsoku/>
        <w:wordWrap/>
        <w:overflowPunct/>
        <w:topLinePunct w:val="0"/>
        <w:autoSpaceDE/>
        <w:autoSpaceDN/>
        <w:bidi w:val="0"/>
        <w:adjustRightInd/>
        <w:snapToGrid/>
        <w:spacing w:before="0" w:after="0" w:line="360" w:lineRule="auto"/>
        <w:ind w:left="0" w:leftChars="0" w:right="0" w:rightChars="0" w:firstLine="480" w:firstLineChars="200"/>
        <w:jc w:val="both"/>
        <w:textAlignment w:val="auto"/>
        <w:outlineLvl w:val="9"/>
        <w:rPr>
          <w:rFonts w:hint="eastAsia" w:ascii="宋体" w:hAnsi="宋体" w:eastAsia="宋体" w:cs="宋体"/>
          <w:sz w:val="24"/>
          <w:lang w:val="en-US" w:eastAsia="zh-CN"/>
        </w:rPr>
      </w:pPr>
    </w:p>
    <w:p>
      <w:pPr>
        <w:keepNext w:val="0"/>
        <w:keepLines w:val="0"/>
        <w:pageBreakBefore w:val="0"/>
        <w:widowControl w:val="0"/>
        <w:kinsoku/>
        <w:wordWrap/>
        <w:overflowPunct/>
        <w:topLinePunct w:val="0"/>
        <w:autoSpaceDE/>
        <w:autoSpaceDN/>
        <w:bidi w:val="0"/>
        <w:adjustRightInd/>
        <w:snapToGrid/>
        <w:spacing w:before="0" w:after="0" w:line="360" w:lineRule="auto"/>
        <w:ind w:left="0" w:leftChars="0" w:right="0" w:rightChars="0" w:firstLine="480" w:firstLineChars="200"/>
        <w:jc w:val="both"/>
        <w:textAlignment w:val="auto"/>
        <w:outlineLvl w:val="9"/>
        <w:rPr>
          <w:rFonts w:hint="eastAsia" w:ascii="宋体" w:hAnsi="宋体" w:eastAsia="宋体" w:cs="宋体"/>
          <w:sz w:val="24"/>
          <w:lang w:val="en-US" w:eastAsia="zh-CN"/>
        </w:rPr>
      </w:pPr>
    </w:p>
    <w:p>
      <w:pPr>
        <w:keepNext w:val="0"/>
        <w:keepLines w:val="0"/>
        <w:pageBreakBefore w:val="0"/>
        <w:widowControl w:val="0"/>
        <w:kinsoku/>
        <w:wordWrap/>
        <w:overflowPunct/>
        <w:topLinePunct w:val="0"/>
        <w:autoSpaceDE/>
        <w:autoSpaceDN/>
        <w:bidi w:val="0"/>
        <w:adjustRightInd/>
        <w:snapToGrid/>
        <w:spacing w:before="0" w:after="0" w:line="360" w:lineRule="auto"/>
        <w:ind w:left="0" w:leftChars="0" w:right="0" w:rightChars="0" w:firstLine="480" w:firstLineChars="200"/>
        <w:jc w:val="both"/>
        <w:textAlignment w:val="auto"/>
        <w:outlineLvl w:val="9"/>
        <w:rPr>
          <w:rFonts w:hint="eastAsia" w:ascii="宋体" w:hAnsi="宋体" w:eastAsia="宋体" w:cs="宋体"/>
          <w:sz w:val="24"/>
          <w:lang w:val="en-US" w:eastAsia="zh-CN"/>
        </w:rPr>
      </w:pPr>
    </w:p>
    <w:p>
      <w:pPr>
        <w:keepNext w:val="0"/>
        <w:keepLines w:val="0"/>
        <w:pageBreakBefore w:val="0"/>
        <w:widowControl w:val="0"/>
        <w:kinsoku/>
        <w:wordWrap/>
        <w:overflowPunct/>
        <w:topLinePunct w:val="0"/>
        <w:autoSpaceDE/>
        <w:autoSpaceDN/>
        <w:bidi w:val="0"/>
        <w:adjustRightInd/>
        <w:snapToGrid/>
        <w:spacing w:before="0" w:after="0" w:line="360" w:lineRule="auto"/>
        <w:ind w:left="0" w:leftChars="0" w:right="0" w:rightChars="0" w:firstLine="480" w:firstLineChars="200"/>
        <w:jc w:val="both"/>
        <w:textAlignment w:val="auto"/>
        <w:outlineLvl w:val="9"/>
        <w:rPr>
          <w:rFonts w:hint="eastAsia" w:ascii="宋体" w:hAnsi="宋体" w:eastAsia="宋体" w:cs="宋体"/>
          <w:sz w:val="24"/>
          <w:lang w:val="en-US" w:eastAsia="zh-CN"/>
        </w:rPr>
      </w:pPr>
    </w:p>
    <w:p>
      <w:pPr>
        <w:keepNext w:val="0"/>
        <w:keepLines w:val="0"/>
        <w:pageBreakBefore w:val="0"/>
        <w:widowControl w:val="0"/>
        <w:kinsoku/>
        <w:wordWrap/>
        <w:overflowPunct/>
        <w:topLinePunct w:val="0"/>
        <w:autoSpaceDE/>
        <w:autoSpaceDN/>
        <w:bidi w:val="0"/>
        <w:adjustRightInd/>
        <w:snapToGrid/>
        <w:spacing w:before="0" w:after="0" w:line="360" w:lineRule="auto"/>
        <w:ind w:left="0" w:leftChars="0" w:right="0" w:rightChars="0" w:firstLine="480" w:firstLineChars="200"/>
        <w:jc w:val="both"/>
        <w:textAlignment w:val="auto"/>
        <w:outlineLvl w:val="9"/>
        <w:rPr>
          <w:rFonts w:hint="eastAsia" w:ascii="宋体" w:hAnsi="宋体" w:eastAsia="宋体" w:cs="宋体"/>
          <w:sz w:val="24"/>
          <w:lang w:val="en-US" w:eastAsia="zh-CN"/>
        </w:rPr>
      </w:pPr>
    </w:p>
    <w:p>
      <w:pPr>
        <w:keepNext w:val="0"/>
        <w:keepLines w:val="0"/>
        <w:pageBreakBefore w:val="0"/>
        <w:widowControl w:val="0"/>
        <w:kinsoku/>
        <w:wordWrap/>
        <w:overflowPunct/>
        <w:topLinePunct w:val="0"/>
        <w:autoSpaceDE/>
        <w:autoSpaceDN/>
        <w:bidi w:val="0"/>
        <w:adjustRightInd/>
        <w:snapToGrid/>
        <w:spacing w:before="0" w:after="0" w:line="360" w:lineRule="auto"/>
        <w:ind w:left="0" w:leftChars="0" w:right="0" w:rightChars="0" w:firstLine="480" w:firstLineChars="200"/>
        <w:jc w:val="both"/>
        <w:textAlignment w:val="auto"/>
        <w:outlineLvl w:val="9"/>
        <w:rPr>
          <w:rFonts w:hint="eastAsia" w:ascii="宋体" w:hAnsi="宋体" w:eastAsia="宋体" w:cs="宋体"/>
          <w:sz w:val="24"/>
          <w:lang w:val="en-US" w:eastAsia="zh-CN"/>
        </w:rPr>
      </w:pPr>
    </w:p>
    <w:p>
      <w:pPr>
        <w:keepNext w:val="0"/>
        <w:keepLines w:val="0"/>
        <w:pageBreakBefore w:val="0"/>
        <w:widowControl w:val="0"/>
        <w:kinsoku/>
        <w:wordWrap/>
        <w:overflowPunct/>
        <w:topLinePunct w:val="0"/>
        <w:autoSpaceDE/>
        <w:autoSpaceDN/>
        <w:bidi w:val="0"/>
        <w:adjustRightInd/>
        <w:snapToGrid/>
        <w:spacing w:before="0" w:after="0" w:line="360" w:lineRule="auto"/>
        <w:ind w:left="0" w:leftChars="0" w:right="0" w:rightChars="0" w:firstLine="480" w:firstLineChars="200"/>
        <w:jc w:val="both"/>
        <w:textAlignment w:val="auto"/>
        <w:outlineLvl w:val="9"/>
        <w:rPr>
          <w:rFonts w:hint="eastAsia" w:ascii="宋体" w:hAnsi="宋体" w:eastAsia="宋体" w:cs="宋体"/>
          <w:sz w:val="24"/>
          <w:lang w:val="en-US" w:eastAsia="zh-CN"/>
        </w:rPr>
      </w:pPr>
    </w:p>
    <w:p>
      <w:pPr>
        <w:keepNext/>
        <w:keepLines/>
        <w:pageBreakBefore w:val="0"/>
        <w:widowControl w:val="0"/>
        <w:kinsoku/>
        <w:wordWrap/>
        <w:overflowPunct/>
        <w:topLinePunct w:val="0"/>
        <w:autoSpaceDE/>
        <w:autoSpaceDN/>
        <w:bidi w:val="0"/>
        <w:adjustRightInd/>
        <w:snapToGrid/>
        <w:spacing w:before="0" w:after="0" w:line="360" w:lineRule="auto"/>
        <w:ind w:left="0" w:leftChars="0" w:right="0" w:rightChars="0" w:firstLine="0" w:firstLineChars="0"/>
        <w:jc w:val="left"/>
        <w:textAlignment w:val="auto"/>
        <w:outlineLvl w:val="0"/>
        <w:rPr>
          <w:rFonts w:ascii="宋体" w:hAnsi="宋体"/>
          <w:b/>
          <w:bCs/>
          <w:kern w:val="44"/>
          <w:sz w:val="32"/>
          <w:szCs w:val="44"/>
        </w:rPr>
      </w:pPr>
      <w:bookmarkStart w:id="3" w:name="_Toc24036"/>
      <w:r>
        <w:rPr>
          <w:rFonts w:hint="eastAsia" w:ascii="宋体" w:hAnsi="宋体"/>
          <w:b/>
          <w:bCs/>
          <w:kern w:val="44"/>
          <w:sz w:val="32"/>
          <w:szCs w:val="44"/>
        </w:rPr>
        <w:t>二</w:t>
      </w:r>
      <w:r>
        <w:rPr>
          <w:rFonts w:ascii="宋体" w:hAnsi="宋体"/>
          <w:b/>
          <w:bCs/>
          <w:kern w:val="44"/>
          <w:sz w:val="32"/>
          <w:szCs w:val="44"/>
        </w:rPr>
        <w:t>、</w:t>
      </w:r>
      <w:r>
        <w:rPr>
          <w:rFonts w:hint="eastAsia" w:ascii="宋体" w:hAnsi="宋体"/>
          <w:b/>
          <w:bCs/>
          <w:kern w:val="44"/>
          <w:sz w:val="32"/>
          <w:szCs w:val="44"/>
        </w:rPr>
        <w:t>评价标准</w:t>
      </w:r>
      <w:bookmarkEnd w:id="3"/>
    </w:p>
    <w:p>
      <w:pPr>
        <w:spacing w:before="0" w:after="0"/>
        <w:ind w:firstLine="480" w:firstLineChars="200"/>
        <w:rPr>
          <w:rFonts w:ascii="宋体" w:hAnsi="宋体"/>
        </w:rPr>
      </w:pPr>
      <w:r>
        <w:rPr>
          <w:rFonts w:ascii="宋体" w:hAnsi="宋体"/>
        </w:rPr>
        <w:t>按照《绿色建筑评价标准》GB/T50378-2014对本项目进行评价分析：</w:t>
      </w:r>
    </w:p>
    <w:p>
      <w:pPr>
        <w:spacing w:before="0" w:after="0"/>
        <w:ind w:firstLine="482" w:firstLineChars="200"/>
        <w:rPr>
          <w:rFonts w:ascii="宋体" w:hAnsi="宋体"/>
        </w:rPr>
      </w:pPr>
      <w:r>
        <w:rPr>
          <w:rFonts w:ascii="宋体" w:hAnsi="宋体"/>
          <w:b/>
        </w:rPr>
        <w:t>8.1.2</w:t>
      </w:r>
      <w:r>
        <w:rPr>
          <w:rFonts w:ascii="宋体" w:hAnsi="宋体"/>
        </w:rPr>
        <w:t xml:space="preserve"> 主要功能房间的外墙、隔墙、楼板和门窗的隔声性能应满足现行国家标准《民用建筑隔声设计规范》GB 50118 中的低限要求。</w:t>
      </w:r>
    </w:p>
    <w:p>
      <w:pPr>
        <w:spacing w:before="0" w:after="0"/>
        <w:ind w:firstLine="482" w:firstLineChars="200"/>
        <w:rPr>
          <w:rFonts w:ascii="宋体" w:hAnsi="宋体"/>
        </w:rPr>
      </w:pPr>
      <w:r>
        <w:rPr>
          <w:rFonts w:ascii="宋体" w:hAnsi="宋体"/>
          <w:b/>
        </w:rPr>
        <w:t>8.</w:t>
      </w:r>
      <w:r>
        <w:rPr>
          <w:rFonts w:hint="eastAsia" w:ascii="宋体" w:hAnsi="宋体"/>
          <w:b/>
        </w:rPr>
        <w:t>2</w:t>
      </w:r>
      <w:r>
        <w:rPr>
          <w:rFonts w:ascii="宋体" w:hAnsi="宋体"/>
          <w:b/>
        </w:rPr>
        <w:t>.2</w:t>
      </w:r>
      <w:r>
        <w:rPr>
          <w:rFonts w:hint="eastAsia" w:ascii="宋体" w:hAnsi="宋体"/>
        </w:rPr>
        <w:t>主要功能房间的隔声性能良好，评价分值：9分。</w:t>
      </w:r>
    </w:p>
    <w:p>
      <w:pPr>
        <w:spacing w:before="0" w:after="0"/>
        <w:ind w:firstLine="480" w:firstLineChars="200"/>
        <w:rPr>
          <w:rFonts w:ascii="宋体" w:hAnsi="宋体"/>
        </w:rPr>
      </w:pPr>
      <w:r>
        <w:rPr>
          <w:rFonts w:hint="eastAsia" w:ascii="宋体" w:hAnsi="宋体"/>
        </w:rPr>
        <w:t>1） 构件及相邻房间之间的空气声隔声性能高于低限标准限值和高要求标准限值的平均值，得3分；达到或高于高要求标准限值，得5分；</w:t>
      </w:r>
    </w:p>
    <w:p>
      <w:pPr>
        <w:spacing w:before="0" w:after="0"/>
        <w:ind w:firstLine="480" w:firstLineChars="200"/>
        <w:rPr>
          <w:rFonts w:ascii="宋体" w:hAnsi="宋体"/>
        </w:rPr>
      </w:pPr>
      <w:r>
        <w:rPr>
          <w:rFonts w:hint="eastAsia" w:ascii="宋体" w:hAnsi="宋体"/>
        </w:rPr>
        <w:t>2）楼板的撞击声隔声性能低于低限标准限值和高要求标准限值的平均值，得3分；低于高要求标准限值，得4分。</w:t>
      </w:r>
    </w:p>
    <w:p>
      <w:pPr>
        <w:spacing w:before="0" w:after="0"/>
        <w:ind w:firstLine="480" w:firstLineChars="200"/>
        <w:rPr>
          <w:rFonts w:ascii="宋体" w:hAnsi="宋体"/>
        </w:rPr>
      </w:pPr>
      <w:r>
        <w:rPr>
          <w:rFonts w:ascii="宋体" w:hAnsi="宋体"/>
        </w:rPr>
        <w:t>建筑构件与相邻房间的隔声性能要求如表1、表2。</w:t>
      </w:r>
    </w:p>
    <w:p>
      <w:pPr>
        <w:spacing w:before="0" w:after="0"/>
        <w:jc w:val="center"/>
        <w:rPr>
          <w:rFonts w:ascii="宋体" w:hAnsi="宋体"/>
          <w:b/>
          <w:sz w:val="21"/>
          <w:szCs w:val="21"/>
        </w:rPr>
      </w:pPr>
      <w:r>
        <w:rPr>
          <w:rFonts w:ascii="宋体" w:hAnsi="宋体"/>
          <w:b/>
          <w:sz w:val="21"/>
          <w:szCs w:val="21"/>
        </w:rPr>
        <w:t xml:space="preserve">表1 </w:t>
      </w:r>
      <w:r>
        <w:rPr>
          <w:rFonts w:hint="eastAsia" w:ascii="宋体" w:hAnsi="宋体"/>
          <w:b/>
          <w:sz w:val="21"/>
          <w:szCs w:val="21"/>
          <w:lang w:eastAsia="zh-CN"/>
        </w:rPr>
        <w:t>学校建筑</w:t>
      </w:r>
      <w:r>
        <w:rPr>
          <w:rFonts w:ascii="宋体" w:hAnsi="宋体"/>
          <w:b/>
          <w:sz w:val="21"/>
          <w:szCs w:val="21"/>
        </w:rPr>
        <w:t>空气隔声标准</w:t>
      </w:r>
    </w:p>
    <w:p>
      <w:pPr>
        <w:spacing w:before="0" w:after="0"/>
        <w:jc w:val="center"/>
        <w:rPr>
          <w:rFonts w:ascii="宋体" w:hAnsi="宋体"/>
          <w:b/>
          <w:sz w:val="21"/>
          <w:szCs w:val="21"/>
        </w:rPr>
      </w:pPr>
      <w:r>
        <w:drawing>
          <wp:inline distT="0" distB="0" distL="114300" distR="114300">
            <wp:extent cx="5271770" cy="3446780"/>
            <wp:effectExtent l="9525" t="9525" r="14605" b="10795"/>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6"/>
                    <a:stretch>
                      <a:fillRect/>
                    </a:stretch>
                  </pic:blipFill>
                  <pic:spPr>
                    <a:xfrm>
                      <a:off x="0" y="0"/>
                      <a:ext cx="5271770" cy="3446780"/>
                    </a:xfrm>
                    <a:prstGeom prst="rect">
                      <a:avLst/>
                    </a:prstGeom>
                    <a:noFill/>
                    <a:ln w="9525">
                      <a:solidFill>
                        <a:schemeClr val="tx1"/>
                      </a:solidFill>
                    </a:ln>
                  </pic:spPr>
                </pic:pic>
              </a:graphicData>
            </a:graphic>
          </wp:inline>
        </w:drawing>
      </w:r>
    </w:p>
    <w:p>
      <w:pPr>
        <w:spacing w:before="0" w:after="0"/>
        <w:jc w:val="center"/>
        <w:rPr>
          <w:rFonts w:hint="eastAsia" w:ascii="宋体" w:hAnsi="宋体"/>
          <w:b/>
          <w:sz w:val="21"/>
          <w:szCs w:val="21"/>
        </w:rPr>
      </w:pPr>
      <w:r>
        <w:rPr>
          <w:rFonts w:ascii="宋体" w:hAnsi="宋体"/>
          <w:b/>
          <w:sz w:val="21"/>
          <w:szCs w:val="21"/>
        </w:rPr>
        <w:t>表</w:t>
      </w:r>
      <w:r>
        <w:rPr>
          <w:rFonts w:hint="eastAsia" w:ascii="宋体" w:hAnsi="宋体"/>
          <w:b/>
          <w:sz w:val="21"/>
          <w:szCs w:val="21"/>
        </w:rPr>
        <w:t xml:space="preserve">2 </w:t>
      </w:r>
      <w:r>
        <w:rPr>
          <w:rFonts w:hint="eastAsia" w:ascii="宋体" w:hAnsi="宋体"/>
          <w:b/>
          <w:sz w:val="21"/>
          <w:szCs w:val="21"/>
          <w:lang w:eastAsia="zh-CN"/>
        </w:rPr>
        <w:t>学校建筑</w:t>
      </w:r>
      <w:r>
        <w:rPr>
          <w:rFonts w:hint="eastAsia" w:ascii="宋体" w:hAnsi="宋体"/>
          <w:b/>
          <w:sz w:val="21"/>
          <w:szCs w:val="21"/>
        </w:rPr>
        <w:t>楼板撞击声隔声标准</w:t>
      </w:r>
    </w:p>
    <w:p>
      <w:pPr>
        <w:keepNext w:val="0"/>
        <w:keepLines w:val="0"/>
        <w:pageBreakBefore w:val="0"/>
        <w:widowControl w:val="0"/>
        <w:kinsoku/>
        <w:wordWrap/>
        <w:overflowPunct/>
        <w:topLinePunct w:val="0"/>
        <w:autoSpaceDE/>
        <w:autoSpaceDN/>
        <w:bidi w:val="0"/>
        <w:adjustRightInd w:val="0"/>
        <w:snapToGrid w:val="0"/>
        <w:spacing w:before="0" w:after="0" w:line="240" w:lineRule="auto"/>
        <w:ind w:left="0" w:leftChars="0" w:right="0" w:rightChars="0" w:firstLine="0" w:firstLineChars="0"/>
        <w:jc w:val="center"/>
        <w:textAlignment w:val="auto"/>
        <w:outlineLvl w:val="9"/>
      </w:pPr>
      <w:r>
        <w:drawing>
          <wp:inline distT="0" distB="0" distL="114300" distR="114300">
            <wp:extent cx="5271135" cy="3145790"/>
            <wp:effectExtent l="9525" t="9525" r="15240" b="26035"/>
            <wp:docPr id="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8"/>
                    <pic:cNvPicPr>
                      <a:picLocks noChangeAspect="1"/>
                    </pic:cNvPicPr>
                  </pic:nvPicPr>
                  <pic:blipFill>
                    <a:blip r:embed="rId7"/>
                    <a:stretch>
                      <a:fillRect/>
                    </a:stretch>
                  </pic:blipFill>
                  <pic:spPr>
                    <a:xfrm>
                      <a:off x="0" y="0"/>
                      <a:ext cx="5271135" cy="3145790"/>
                    </a:xfrm>
                    <a:prstGeom prst="rect">
                      <a:avLst/>
                    </a:prstGeom>
                    <a:noFill/>
                    <a:ln w="9525">
                      <a:solidFill>
                        <a:schemeClr val="tx1"/>
                      </a:solidFill>
                    </a:ln>
                  </pic:spPr>
                </pic:pic>
              </a:graphicData>
            </a:graphic>
          </wp:inline>
        </w:drawing>
      </w:r>
    </w:p>
    <w:p>
      <w:pPr>
        <w:spacing w:before="0" w:after="0"/>
        <w:jc w:val="center"/>
        <w:rPr>
          <w:rFonts w:ascii="宋体" w:hAnsi="宋体"/>
          <w:b/>
          <w:sz w:val="21"/>
          <w:szCs w:val="21"/>
        </w:rPr>
      </w:pPr>
      <w:r>
        <w:rPr>
          <w:rFonts w:ascii="宋体" w:hAnsi="宋体"/>
          <w:b/>
          <w:sz w:val="21"/>
          <w:szCs w:val="21"/>
        </w:rPr>
        <w:t>表</w:t>
      </w:r>
      <w:r>
        <w:rPr>
          <w:rFonts w:hint="eastAsia" w:ascii="宋体" w:hAnsi="宋体"/>
          <w:b/>
          <w:sz w:val="21"/>
          <w:szCs w:val="21"/>
          <w:lang w:val="en-US" w:eastAsia="zh-CN"/>
        </w:rPr>
        <w:t>3</w:t>
      </w:r>
      <w:r>
        <w:rPr>
          <w:rFonts w:ascii="宋体" w:hAnsi="宋体"/>
          <w:b/>
          <w:sz w:val="21"/>
          <w:szCs w:val="21"/>
        </w:rPr>
        <w:t xml:space="preserve"> </w:t>
      </w:r>
      <w:r>
        <w:rPr>
          <w:rFonts w:hint="eastAsia" w:ascii="宋体" w:hAnsi="宋体"/>
          <w:b/>
          <w:sz w:val="21"/>
          <w:szCs w:val="21"/>
          <w:lang w:eastAsia="zh-CN"/>
        </w:rPr>
        <w:t>学校办公室</w:t>
      </w:r>
      <w:r>
        <w:rPr>
          <w:rFonts w:ascii="宋体" w:hAnsi="宋体"/>
          <w:b/>
          <w:sz w:val="21"/>
          <w:szCs w:val="21"/>
        </w:rPr>
        <w:t>空气隔声标准</w:t>
      </w:r>
      <w:r>
        <w:rPr>
          <w:rFonts w:hint="eastAsia" w:ascii="宋体" w:hAnsi="宋体"/>
          <w:b/>
          <w:sz w:val="21"/>
          <w:szCs w:val="21"/>
          <w:lang w:eastAsia="zh-CN"/>
        </w:rPr>
        <w:t>参考</w:t>
      </w:r>
    </w:p>
    <w:p>
      <w:pPr>
        <w:spacing w:before="0" w:after="0"/>
        <w:jc w:val="center"/>
      </w:pPr>
    </w:p>
    <w:p>
      <w:pPr>
        <w:spacing w:before="0" w:after="0"/>
        <w:jc w:val="center"/>
      </w:pPr>
      <w:r>
        <w:drawing>
          <wp:inline distT="0" distB="0" distL="114300" distR="114300">
            <wp:extent cx="5269230" cy="2189480"/>
            <wp:effectExtent l="9525" t="9525" r="17145" b="10795"/>
            <wp:docPr id="2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pic:cNvPicPr>
                      <a:picLocks noChangeAspect="1"/>
                    </pic:cNvPicPr>
                  </pic:nvPicPr>
                  <pic:blipFill>
                    <a:blip r:embed="rId8"/>
                    <a:stretch>
                      <a:fillRect/>
                    </a:stretch>
                  </pic:blipFill>
                  <pic:spPr>
                    <a:xfrm>
                      <a:off x="0" y="0"/>
                      <a:ext cx="5269230" cy="2189480"/>
                    </a:xfrm>
                    <a:prstGeom prst="rect">
                      <a:avLst/>
                    </a:prstGeom>
                    <a:noFill/>
                    <a:ln w="9525">
                      <a:solidFill>
                        <a:schemeClr val="tx1"/>
                      </a:solidFill>
                    </a:ln>
                  </pic:spPr>
                </pic:pic>
              </a:graphicData>
            </a:graphic>
          </wp:inline>
        </w:drawing>
      </w:r>
    </w:p>
    <w:p>
      <w:pPr>
        <w:spacing w:before="0" w:after="0"/>
        <w:jc w:val="center"/>
      </w:pPr>
      <w:r>
        <w:rPr>
          <w:rFonts w:ascii="宋体" w:hAnsi="宋体"/>
          <w:b/>
          <w:sz w:val="21"/>
          <w:szCs w:val="21"/>
        </w:rPr>
        <w:t>表</w:t>
      </w:r>
      <w:r>
        <w:rPr>
          <w:rFonts w:hint="eastAsia" w:ascii="宋体" w:hAnsi="宋体"/>
          <w:b/>
          <w:sz w:val="21"/>
          <w:szCs w:val="21"/>
          <w:lang w:val="en-US" w:eastAsia="zh-CN"/>
        </w:rPr>
        <w:t>4</w:t>
      </w:r>
      <w:r>
        <w:rPr>
          <w:rFonts w:hint="eastAsia" w:ascii="宋体" w:hAnsi="宋体"/>
          <w:b/>
          <w:sz w:val="21"/>
          <w:szCs w:val="21"/>
        </w:rPr>
        <w:t xml:space="preserve"> </w:t>
      </w:r>
      <w:r>
        <w:rPr>
          <w:rFonts w:hint="eastAsia" w:ascii="宋体" w:hAnsi="宋体"/>
          <w:b/>
          <w:sz w:val="21"/>
          <w:szCs w:val="21"/>
          <w:lang w:eastAsia="zh-CN"/>
        </w:rPr>
        <w:t>学校建筑办公室</w:t>
      </w:r>
      <w:r>
        <w:rPr>
          <w:rFonts w:hint="eastAsia" w:ascii="宋体" w:hAnsi="宋体"/>
          <w:b/>
          <w:sz w:val="21"/>
          <w:szCs w:val="21"/>
        </w:rPr>
        <w:t>楼板撞击声隔声标准</w:t>
      </w:r>
      <w:r>
        <w:rPr>
          <w:rFonts w:hint="eastAsia" w:ascii="宋体" w:hAnsi="宋体"/>
          <w:b/>
          <w:sz w:val="21"/>
          <w:szCs w:val="21"/>
          <w:lang w:eastAsia="zh-CN"/>
        </w:rPr>
        <w:t>参考</w:t>
      </w:r>
    </w:p>
    <w:p>
      <w:pPr>
        <w:keepNext w:val="0"/>
        <w:keepLines w:val="0"/>
        <w:pageBreakBefore w:val="0"/>
        <w:widowControl w:val="0"/>
        <w:kinsoku/>
        <w:wordWrap/>
        <w:overflowPunct/>
        <w:topLinePunct w:val="0"/>
        <w:autoSpaceDE/>
        <w:autoSpaceDN/>
        <w:bidi w:val="0"/>
        <w:adjustRightInd w:val="0"/>
        <w:snapToGrid w:val="0"/>
        <w:spacing w:before="0" w:after="0" w:line="240" w:lineRule="auto"/>
        <w:ind w:left="0" w:leftChars="0" w:right="0" w:rightChars="0" w:firstLine="0" w:firstLineChars="0"/>
        <w:jc w:val="center"/>
        <w:textAlignment w:val="auto"/>
        <w:outlineLvl w:val="9"/>
      </w:pPr>
      <w:r>
        <w:drawing>
          <wp:inline distT="0" distB="0" distL="114300" distR="114300">
            <wp:extent cx="5270500" cy="855345"/>
            <wp:effectExtent l="9525" t="9525" r="15875" b="11430"/>
            <wp:docPr id="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
                    <pic:cNvPicPr>
                      <a:picLocks noChangeAspect="1"/>
                    </pic:cNvPicPr>
                  </pic:nvPicPr>
                  <pic:blipFill>
                    <a:blip r:embed="rId9"/>
                    <a:stretch>
                      <a:fillRect/>
                    </a:stretch>
                  </pic:blipFill>
                  <pic:spPr>
                    <a:xfrm>
                      <a:off x="0" y="0"/>
                      <a:ext cx="5270500" cy="855345"/>
                    </a:xfrm>
                    <a:prstGeom prst="rect">
                      <a:avLst/>
                    </a:prstGeom>
                    <a:noFill/>
                    <a:ln w="9525">
                      <a:solidFill>
                        <a:schemeClr val="tx1"/>
                      </a:solidFill>
                    </a:ln>
                  </pic:spPr>
                </pic:pic>
              </a:graphicData>
            </a:graphic>
          </wp:inline>
        </w:drawing>
      </w:r>
    </w:p>
    <w:p>
      <w:pPr>
        <w:keepNext/>
        <w:keepLines/>
        <w:pageBreakBefore w:val="0"/>
        <w:widowControl w:val="0"/>
        <w:kinsoku/>
        <w:wordWrap/>
        <w:overflowPunct/>
        <w:topLinePunct w:val="0"/>
        <w:autoSpaceDE/>
        <w:autoSpaceDN/>
        <w:bidi w:val="0"/>
        <w:adjustRightInd/>
        <w:snapToGrid/>
        <w:spacing w:before="0" w:after="0" w:line="360" w:lineRule="auto"/>
        <w:ind w:left="0" w:leftChars="0" w:right="0" w:rightChars="0" w:firstLine="0" w:firstLineChars="0"/>
        <w:jc w:val="left"/>
        <w:textAlignment w:val="auto"/>
        <w:outlineLvl w:val="0"/>
        <w:rPr>
          <w:rFonts w:ascii="宋体" w:hAnsi="宋体"/>
          <w:b/>
          <w:bCs/>
          <w:kern w:val="44"/>
          <w:sz w:val="32"/>
          <w:szCs w:val="44"/>
        </w:rPr>
      </w:pPr>
      <w:bookmarkStart w:id="4" w:name="_Toc21816"/>
      <w:r>
        <w:rPr>
          <w:rFonts w:hint="eastAsia" w:ascii="宋体" w:hAnsi="宋体"/>
          <w:b/>
          <w:bCs/>
          <w:kern w:val="44"/>
          <w:sz w:val="32"/>
          <w:szCs w:val="44"/>
        </w:rPr>
        <w:t>三、计算依据</w:t>
      </w:r>
      <w:bookmarkEnd w:id="4"/>
    </w:p>
    <w:p>
      <w:pPr>
        <w:spacing w:before="0" w:after="0"/>
        <w:ind w:firstLine="480" w:firstLineChars="200"/>
        <w:rPr>
          <w:rFonts w:ascii="宋体" w:hAnsi="宋体"/>
        </w:rPr>
      </w:pPr>
      <w:r>
        <w:rPr>
          <w:rFonts w:hint="eastAsia" w:ascii="宋体" w:hAnsi="宋体"/>
        </w:rPr>
        <w:t>《绿色建筑评价标准》GB/T 50378-2014</w:t>
      </w:r>
    </w:p>
    <w:p>
      <w:pPr>
        <w:spacing w:before="0" w:after="0"/>
        <w:ind w:firstLine="480" w:firstLineChars="200"/>
        <w:rPr>
          <w:rFonts w:ascii="宋体" w:hAnsi="宋体"/>
        </w:rPr>
      </w:pPr>
      <w:r>
        <w:rPr>
          <w:rFonts w:hint="eastAsia" w:ascii="宋体" w:hAnsi="宋体"/>
        </w:rPr>
        <w:t>《建筑隔声评价标准》GB/T 50121-2005</w:t>
      </w:r>
    </w:p>
    <w:p>
      <w:pPr>
        <w:spacing w:before="0" w:after="0"/>
        <w:ind w:firstLine="480" w:firstLineChars="200"/>
        <w:rPr>
          <w:rFonts w:ascii="宋体" w:hAnsi="宋体"/>
        </w:rPr>
      </w:pPr>
      <w:r>
        <w:rPr>
          <w:rFonts w:hint="eastAsia" w:ascii="宋体" w:hAnsi="宋体"/>
        </w:rPr>
        <w:t>《民用建筑隔声设计规范》</w:t>
      </w:r>
      <w:r>
        <w:rPr>
          <w:rFonts w:ascii="宋体" w:hAnsi="宋体"/>
        </w:rPr>
        <w:t>GB 50118-2010</w:t>
      </w:r>
    </w:p>
    <w:p>
      <w:pPr>
        <w:spacing w:before="0" w:after="0"/>
        <w:ind w:firstLine="480" w:firstLineChars="200"/>
        <w:rPr>
          <w:rFonts w:ascii="宋体" w:hAnsi="宋体"/>
        </w:rPr>
      </w:pPr>
      <w:r>
        <w:rPr>
          <w:rFonts w:hint="eastAsia" w:ascii="宋体" w:hAnsi="宋体"/>
        </w:rPr>
        <w:t xml:space="preserve">《民用建筑热工设计规范》GB 50176-93 </w:t>
      </w:r>
    </w:p>
    <w:p>
      <w:pPr>
        <w:spacing w:before="0" w:after="0"/>
        <w:ind w:firstLine="480" w:firstLineChars="200"/>
        <w:rPr>
          <w:rFonts w:ascii="宋体" w:hAnsi="宋体"/>
        </w:rPr>
      </w:pPr>
      <w:r>
        <w:rPr>
          <w:rFonts w:hint="eastAsia" w:ascii="宋体" w:hAnsi="宋体"/>
        </w:rPr>
        <w:t>建筑设计相关施工图图纸</w:t>
      </w:r>
    </w:p>
    <w:p>
      <w:pPr>
        <w:pStyle w:val="24"/>
        <w:keepNext w:val="0"/>
        <w:keepLines w:val="0"/>
        <w:pageBreakBefore w:val="0"/>
        <w:widowControl w:val="0"/>
        <w:kinsoku/>
        <w:wordWrap/>
        <w:overflowPunct/>
        <w:topLinePunct w:val="0"/>
        <w:autoSpaceDE w:val="0"/>
        <w:autoSpaceDN w:val="0"/>
        <w:bidi w:val="0"/>
        <w:adjustRightInd w:val="0"/>
        <w:snapToGrid/>
        <w:spacing w:line="360" w:lineRule="auto"/>
        <w:ind w:firstLine="562" w:firstLineChars="200"/>
        <w:textAlignment w:val="auto"/>
        <w:outlineLvl w:val="0"/>
      </w:pPr>
      <w:bookmarkStart w:id="5" w:name="_Toc452660068"/>
      <w:bookmarkStart w:id="6" w:name="_Toc6449"/>
      <w:r>
        <w:rPr>
          <w:rFonts w:hint="eastAsia"/>
          <w:b/>
          <w:bCs/>
          <w:color w:val="auto"/>
          <w:sz w:val="28"/>
          <w:szCs w:val="28"/>
        </w:rPr>
        <w:t>1</w:t>
      </w:r>
      <w:r>
        <w:rPr>
          <w:rFonts w:hint="eastAsia"/>
          <w:b/>
          <w:bCs/>
          <w:color w:val="auto"/>
          <w:sz w:val="28"/>
          <w:szCs w:val="28"/>
          <w:lang w:eastAsia="zh-CN"/>
        </w:rPr>
        <w:t>、</w:t>
      </w:r>
      <w:r>
        <w:rPr>
          <w:rFonts w:hint="eastAsia"/>
          <w:b/>
          <w:bCs/>
          <w:color w:val="auto"/>
          <w:sz w:val="28"/>
          <w:szCs w:val="28"/>
        </w:rPr>
        <w:t>理论依据</w:t>
      </w:r>
      <w:bookmarkEnd w:id="5"/>
      <w:bookmarkEnd w:id="6"/>
      <w:r>
        <w:rPr>
          <w:b/>
          <w:bCs/>
          <w:color w:val="auto"/>
          <w:sz w:val="28"/>
          <w:szCs w:val="28"/>
        </w:rPr>
        <w:t xml:space="preserve"> </w:t>
      </w:r>
    </w:p>
    <w:p>
      <w:pPr>
        <w:pStyle w:val="24"/>
        <w:spacing w:line="360" w:lineRule="auto"/>
        <w:ind w:firstLine="482"/>
        <w:rPr>
          <w:rFonts w:cs="宋体"/>
          <w:color w:val="auto"/>
        </w:rPr>
      </w:pPr>
      <w:r>
        <w:rPr>
          <w:rFonts w:hint="eastAsia" w:cs="宋体"/>
          <w:color w:val="auto"/>
        </w:rPr>
        <w:t>声音在房屋建筑中的传播，有许多不同的途径，如通过墙壁、门窗、楼板、基础及各种设备管道等。声的传播途径大致可归纳为两大类：通过空气的传声和通过建筑结构的固体传声。在建筑声学中，把凡是通过空气传播而来的声音称为空气声，例如汽车声、飞机声等；把凡是通过建筑结构传播的由机械振动和物体撞击等引起的声音，称为固体声，如脚步声、撞击声等。建筑构件隔绝的若是空气声，则称为空气声隔绝；若隔绝的是固体声，则称为固体声隔绝。</w:t>
      </w:r>
      <w:r>
        <w:rPr>
          <w:rFonts w:cs="宋体"/>
          <w:color w:val="auto"/>
        </w:rPr>
        <w:t xml:space="preserve"> </w:t>
      </w:r>
    </w:p>
    <w:p>
      <w:pPr>
        <w:pStyle w:val="24"/>
        <w:spacing w:line="360" w:lineRule="auto"/>
        <w:ind w:firstLine="482"/>
        <w:rPr>
          <w:rFonts w:cs="宋体"/>
          <w:color w:val="auto"/>
        </w:rPr>
      </w:pPr>
      <w:r>
        <w:rPr>
          <w:rFonts w:hint="eastAsia" w:cs="宋体"/>
          <w:color w:val="auto"/>
        </w:rPr>
        <w:t>在工程上，常用隔声量及来表示构件对空气声的隔绝能力，它与构件透射系数有如下关系：</w:t>
      </w:r>
      <w:r>
        <w:rPr>
          <w:rFonts w:cs="宋体"/>
          <w:color w:val="auto"/>
        </w:rPr>
        <w:t xml:space="preserve"> </w:t>
      </w:r>
    </w:p>
    <w:p>
      <w:pPr>
        <w:pStyle w:val="24"/>
        <w:spacing w:line="360" w:lineRule="auto"/>
        <w:ind w:firstLine="482"/>
        <w:jc w:val="center"/>
        <w:rPr>
          <w:color w:val="auto"/>
        </w:rPr>
      </w:pPr>
      <w:r>
        <w:rPr>
          <w:color w:val="auto"/>
        </w:rPr>
        <w:t></w:t>
      </w:r>
      <w:r>
        <w:rPr>
          <w:color w:val="auto"/>
          <w:position w:val="-22"/>
        </w:rPr>
        <w:drawing>
          <wp:inline distT="0" distB="0" distL="114300" distR="114300">
            <wp:extent cx="622300" cy="355600"/>
            <wp:effectExtent l="0" t="0" r="6350" b="5715"/>
            <wp:docPr id="3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9"/>
                    <pic:cNvPicPr>
                      <a:picLocks noChangeAspect="1"/>
                    </pic:cNvPicPr>
                  </pic:nvPicPr>
                  <pic:blipFill>
                    <a:blip r:embed="rId10"/>
                    <a:stretch>
                      <a:fillRect/>
                    </a:stretch>
                  </pic:blipFill>
                  <pic:spPr>
                    <a:xfrm>
                      <a:off x="0" y="0"/>
                      <a:ext cx="622300" cy="355600"/>
                    </a:xfrm>
                    <a:prstGeom prst="rect">
                      <a:avLst/>
                    </a:prstGeom>
                    <a:noFill/>
                    <a:ln w="9525">
                      <a:noFill/>
                    </a:ln>
                  </pic:spPr>
                </pic:pic>
              </a:graphicData>
            </a:graphic>
          </wp:inline>
        </w:drawing>
      </w:r>
    </w:p>
    <w:p>
      <w:pPr>
        <w:pStyle w:val="24"/>
        <w:spacing w:line="360" w:lineRule="auto"/>
        <w:ind w:firstLine="482"/>
        <w:rPr>
          <w:color w:val="auto"/>
        </w:rPr>
      </w:pPr>
      <w:r>
        <w:rPr>
          <w:color w:val="auto"/>
          <w:position w:val="-6"/>
        </w:rPr>
        <w:drawing>
          <wp:inline distT="0" distB="0" distL="114300" distR="114300">
            <wp:extent cx="127000" cy="139700"/>
            <wp:effectExtent l="0" t="0" r="6350" b="13335"/>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pic:cNvPicPr>
                      <a:picLocks noChangeAspect="1"/>
                    </pic:cNvPicPr>
                  </pic:nvPicPr>
                  <pic:blipFill>
                    <a:blip r:embed="rId11"/>
                    <a:stretch>
                      <a:fillRect/>
                    </a:stretch>
                  </pic:blipFill>
                  <pic:spPr>
                    <a:xfrm>
                      <a:off x="0" y="0"/>
                      <a:ext cx="127000" cy="139700"/>
                    </a:xfrm>
                    <a:prstGeom prst="rect">
                      <a:avLst/>
                    </a:prstGeom>
                    <a:noFill/>
                    <a:ln w="9525">
                      <a:noFill/>
                    </a:ln>
                  </pic:spPr>
                </pic:pic>
              </a:graphicData>
            </a:graphic>
          </wp:inline>
        </w:drawing>
      </w:r>
      <w:r>
        <w:rPr>
          <w:rFonts w:hint="eastAsia" w:cs="宋体"/>
          <w:color w:val="auto"/>
        </w:rPr>
        <w:t>为构件的透射系数。</w:t>
      </w:r>
      <w:r>
        <w:rPr>
          <w:rFonts w:cs="宋体"/>
          <w:color w:val="auto"/>
        </w:rPr>
        <w:t xml:space="preserve"> </w:t>
      </w:r>
      <w:r>
        <w:rPr>
          <w:color w:val="auto"/>
        </w:rPr>
        <w:t></w:t>
      </w:r>
    </w:p>
    <w:p>
      <w:pPr>
        <w:pStyle w:val="24"/>
        <w:spacing w:line="360" w:lineRule="auto"/>
        <w:ind w:firstLine="482"/>
        <w:rPr>
          <w:rFonts w:cs="宋体"/>
          <w:color w:val="auto"/>
        </w:rPr>
      </w:pPr>
      <w:r>
        <w:rPr>
          <w:rFonts w:hint="eastAsia" w:cs="宋体"/>
          <w:color w:val="auto"/>
        </w:rPr>
        <w:t>可以看出，构件的透射系数越大，则隔声量越小，隔声性能越差；反之，透射系数越小，则隔声量越大，隔声性能越好。</w:t>
      </w:r>
      <w:r>
        <w:rPr>
          <w:rFonts w:cs="宋体"/>
          <w:color w:val="auto"/>
        </w:rPr>
        <w:t xml:space="preserve"> </w:t>
      </w:r>
    </w:p>
    <w:p>
      <w:pPr>
        <w:pStyle w:val="24"/>
        <w:spacing w:line="360" w:lineRule="auto"/>
        <w:ind w:firstLine="482"/>
        <w:rPr>
          <w:rFonts w:cs="宋体"/>
          <w:color w:val="auto"/>
        </w:rPr>
      </w:pPr>
      <w:r>
        <w:rPr>
          <w:rFonts w:hint="eastAsia" w:cs="宋体"/>
          <w:color w:val="auto"/>
        </w:rPr>
        <w:t>隔声构件按照不同的结构形式，有不同的隔声特性。对于隔墙（分户墙）设计上的措施，理论上采用高声阻、刚性、匀质密实的围护结构，如砖、混凝土等，其质量越大则振动越小，惰性抗力越大，使传声减小到最低程度，因而，密实而重质的材料隔声性能较好。</w:t>
      </w:r>
      <w:r>
        <w:rPr>
          <w:rFonts w:cs="宋体"/>
          <w:color w:val="auto"/>
        </w:rPr>
        <w:t xml:space="preserve"> </w:t>
      </w:r>
    </w:p>
    <w:p>
      <w:pPr>
        <w:pStyle w:val="24"/>
        <w:spacing w:line="360" w:lineRule="auto"/>
        <w:outlineLvl w:val="9"/>
        <w:rPr>
          <w:color w:val="auto"/>
          <w:sz w:val="28"/>
          <w:szCs w:val="28"/>
        </w:rPr>
      </w:pPr>
      <w:bookmarkStart w:id="7" w:name="_Toc452660069"/>
      <w:r>
        <w:rPr>
          <w:rFonts w:hint="eastAsia" w:cs="黑体"/>
          <w:b/>
          <w:bCs/>
          <w:color w:val="auto"/>
          <w:sz w:val="28"/>
          <w:szCs w:val="28"/>
        </w:rPr>
        <w:t>1.1 单层匀质密实墙的空气声隔绝</w:t>
      </w:r>
      <w:bookmarkEnd w:id="7"/>
      <w:r>
        <w:rPr>
          <w:b/>
          <w:bCs/>
          <w:color w:val="auto"/>
          <w:sz w:val="28"/>
          <w:szCs w:val="28"/>
        </w:rPr>
        <w:t xml:space="preserve"> </w:t>
      </w:r>
    </w:p>
    <w:p>
      <w:pPr>
        <w:pStyle w:val="24"/>
        <w:spacing w:line="360" w:lineRule="auto"/>
        <w:ind w:firstLine="482"/>
        <w:rPr>
          <w:rFonts w:cs="宋体"/>
          <w:color w:val="auto"/>
        </w:rPr>
      </w:pPr>
      <w:r>
        <w:rPr>
          <w:rFonts w:hint="eastAsia" w:cs="宋体"/>
          <w:color w:val="auto"/>
        </w:rPr>
        <w:t>单层匀质密实墙的隔声性能和入射声波的频率有关，还取决于墙本身的面密度、劲度、材料的内阻尼，以及墙的边界条件等因素。典型的单层匀质密实墙的隔声频率特性曲线如图2所示。</w:t>
      </w:r>
      <w:r>
        <w:rPr>
          <w:rFonts w:cs="宋体"/>
          <w:color w:val="auto"/>
        </w:rPr>
        <w:t xml:space="preserve"> </w:t>
      </w:r>
    </w:p>
    <w:p>
      <w:pPr>
        <w:keepNext w:val="0"/>
        <w:keepLines w:val="0"/>
        <w:pageBreakBefore w:val="0"/>
        <w:widowControl w:val="0"/>
        <w:kinsoku/>
        <w:wordWrap/>
        <w:overflowPunct/>
        <w:topLinePunct w:val="0"/>
        <w:autoSpaceDE/>
        <w:autoSpaceDN/>
        <w:bidi w:val="0"/>
        <w:adjustRightInd/>
        <w:snapToGrid/>
        <w:spacing w:before="0" w:after="0" w:line="240" w:lineRule="auto"/>
        <w:ind w:left="0" w:leftChars="0" w:right="0" w:rightChars="0" w:firstLine="482" w:firstLineChars="0"/>
        <w:jc w:val="center"/>
        <w:textAlignment w:val="auto"/>
        <w:outlineLvl w:val="9"/>
        <w:rPr>
          <w:rFonts w:ascii="Times New Roman" w:hAnsi="Times New Roman" w:cs="Times New Roman"/>
          <w:kern w:val="0"/>
          <w:sz w:val="24"/>
          <w:szCs w:val="24"/>
        </w:rPr>
      </w:pPr>
      <w:r>
        <w:rPr>
          <w:rFonts w:ascii="Times New Roman" w:hAnsi="Times New Roman" w:cs="Times New Roman"/>
          <w:kern w:val="0"/>
          <w:sz w:val="24"/>
          <w:szCs w:val="24"/>
        </w:rPr>
        <w:drawing>
          <wp:inline distT="0" distB="0" distL="114300" distR="114300">
            <wp:extent cx="2811145" cy="2051685"/>
            <wp:effectExtent l="9525" t="9525" r="17780" b="1524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2">
                      <a:lum contrast="40000"/>
                    </a:blip>
                    <a:stretch>
                      <a:fillRect/>
                    </a:stretch>
                  </pic:blipFill>
                  <pic:spPr>
                    <a:xfrm>
                      <a:off x="0" y="0"/>
                      <a:ext cx="2811145" cy="2051685"/>
                    </a:xfrm>
                    <a:prstGeom prst="rect">
                      <a:avLst/>
                    </a:prstGeom>
                    <a:noFill/>
                    <a:ln w="9525">
                      <a:solidFill>
                        <a:schemeClr val="tx1"/>
                      </a:solidFill>
                    </a:ln>
                  </pic:spPr>
                </pic:pic>
              </a:graphicData>
            </a:graphic>
          </wp:inline>
        </w:drawing>
      </w:r>
    </w:p>
    <w:p>
      <w:pPr>
        <w:pStyle w:val="24"/>
        <w:spacing w:line="360" w:lineRule="auto"/>
        <w:ind w:firstLine="420"/>
        <w:jc w:val="center"/>
        <w:rPr>
          <w:b/>
          <w:color w:val="auto"/>
          <w:sz w:val="21"/>
          <w:szCs w:val="21"/>
        </w:rPr>
      </w:pPr>
      <w:r>
        <w:rPr>
          <w:rFonts w:hint="eastAsia" w:cs="宋体"/>
          <w:b/>
          <w:color w:val="auto"/>
          <w:sz w:val="21"/>
          <w:szCs w:val="21"/>
        </w:rPr>
        <w:t>图</w:t>
      </w:r>
      <w:r>
        <w:rPr>
          <w:rFonts w:hint="eastAsia"/>
          <w:b/>
          <w:color w:val="auto"/>
          <w:sz w:val="21"/>
          <w:szCs w:val="21"/>
        </w:rPr>
        <w:t>2</w:t>
      </w:r>
      <w:r>
        <w:rPr>
          <w:b/>
          <w:color w:val="auto"/>
          <w:sz w:val="21"/>
          <w:szCs w:val="21"/>
        </w:rPr>
        <w:t xml:space="preserve"> </w:t>
      </w:r>
      <w:r>
        <w:rPr>
          <w:rFonts w:hint="eastAsia" w:cs="宋体"/>
          <w:b/>
          <w:color w:val="auto"/>
          <w:sz w:val="21"/>
          <w:szCs w:val="21"/>
        </w:rPr>
        <w:t>单层匀质墙典型隔声频率特性曲线</w:t>
      </w:r>
    </w:p>
    <w:p>
      <w:pPr>
        <w:pStyle w:val="24"/>
        <w:spacing w:line="360" w:lineRule="auto"/>
        <w:ind w:firstLine="482"/>
        <w:rPr>
          <w:rFonts w:cs="宋体"/>
          <w:color w:val="auto"/>
        </w:rPr>
      </w:pPr>
      <w:r>
        <w:rPr>
          <w:rFonts w:hint="eastAsia" w:cs="宋体"/>
          <w:color w:val="auto"/>
        </w:rPr>
        <w:t>从图</w:t>
      </w:r>
      <w:r>
        <w:rPr>
          <w:rFonts w:cs="宋体"/>
          <w:color w:val="auto"/>
        </w:rPr>
        <w:t>1</w:t>
      </w:r>
      <w:r>
        <w:rPr>
          <w:rFonts w:hint="eastAsia" w:cs="宋体"/>
          <w:color w:val="auto"/>
        </w:rPr>
        <w:t>中可知，在不同频率时（低频、中频、高频），影响隔声性能的劲度、阻尼、质量控制现象。在很低的频率时，劲度起主要控制作用。隔声量随频率的降低而增大。随着频率的增高，质量效应增大，在某些频率处，可能出现劲度和质量效应相抵消而产生的构件共振现象。</w:t>
      </w:r>
      <w:r>
        <w:rPr>
          <w:rFonts w:cs="宋体"/>
          <w:color w:val="auto"/>
        </w:rPr>
        <w:t xml:space="preserve"> </w:t>
      </w:r>
    </w:p>
    <w:p>
      <w:pPr>
        <w:pStyle w:val="24"/>
        <w:spacing w:line="360" w:lineRule="auto"/>
        <w:outlineLvl w:val="9"/>
        <w:rPr>
          <w:bCs/>
          <w:color w:val="auto"/>
          <w:sz w:val="28"/>
          <w:szCs w:val="28"/>
        </w:rPr>
      </w:pPr>
      <w:bookmarkStart w:id="8" w:name="_Toc452660070"/>
      <w:r>
        <w:rPr>
          <w:b/>
          <w:color w:val="auto"/>
          <w:sz w:val="28"/>
          <w:szCs w:val="28"/>
        </w:rPr>
        <w:t>1.2</w:t>
      </w:r>
      <w:r>
        <w:rPr>
          <w:rFonts w:hint="eastAsia"/>
          <w:b/>
          <w:color w:val="auto"/>
          <w:sz w:val="28"/>
          <w:szCs w:val="28"/>
        </w:rPr>
        <w:t xml:space="preserve"> 多层复合板的设计要点</w:t>
      </w:r>
      <w:bookmarkEnd w:id="8"/>
      <w:r>
        <w:rPr>
          <w:bCs/>
          <w:color w:val="auto"/>
          <w:sz w:val="28"/>
          <w:szCs w:val="28"/>
        </w:rPr>
        <w:t xml:space="preserve"> </w:t>
      </w:r>
    </w:p>
    <w:p>
      <w:pPr>
        <w:pStyle w:val="24"/>
        <w:spacing w:line="360" w:lineRule="auto"/>
        <w:ind w:firstLine="480"/>
        <w:rPr>
          <w:rFonts w:cs="宋体"/>
          <w:color w:val="auto"/>
        </w:rPr>
      </w:pPr>
      <w:r>
        <w:rPr>
          <w:rFonts w:hint="eastAsia" w:cs="宋体"/>
          <w:color w:val="auto"/>
        </w:rPr>
        <w:t>现在的节能建筑一般采取多层复合墙板达到节能保温的效果，这同时也可以增加墙体的隔声性能。多层复合板的设计要点如下：</w:t>
      </w:r>
      <w:r>
        <w:rPr>
          <w:rFonts w:cs="宋体"/>
          <w:color w:val="auto"/>
        </w:rPr>
        <w:t xml:space="preserve"> </w:t>
      </w:r>
    </w:p>
    <w:p>
      <w:pPr>
        <w:pStyle w:val="24"/>
        <w:spacing w:line="360" w:lineRule="auto"/>
        <w:ind w:firstLine="142"/>
        <w:rPr>
          <w:rFonts w:cs="宋体"/>
          <w:color w:val="auto"/>
        </w:rPr>
      </w:pPr>
      <w:r>
        <w:rPr>
          <w:rFonts w:hint="eastAsia" w:cs="宋体"/>
          <w:color w:val="auto"/>
        </w:rPr>
        <w:t>（</w:t>
      </w:r>
      <w:r>
        <w:rPr>
          <w:rFonts w:cs="宋体"/>
          <w:color w:val="auto"/>
        </w:rPr>
        <w:t>1</w:t>
      </w:r>
      <w:r>
        <w:rPr>
          <w:rFonts w:hint="eastAsia" w:cs="宋体"/>
          <w:color w:val="auto"/>
        </w:rPr>
        <w:t>）多层复合板一般</w:t>
      </w:r>
      <w:r>
        <w:rPr>
          <w:rFonts w:cs="宋体"/>
          <w:color w:val="auto"/>
        </w:rPr>
        <w:t>3-5</w:t>
      </w:r>
      <w:r>
        <w:rPr>
          <w:rFonts w:hint="eastAsia" w:cs="宋体"/>
          <w:color w:val="auto"/>
        </w:rPr>
        <w:t>层，在构造合理的条件下，相邻层间的材料尽量做成软硬结合形式。</w:t>
      </w:r>
      <w:r>
        <w:rPr>
          <w:rFonts w:cs="宋体"/>
          <w:color w:val="auto"/>
        </w:rPr>
        <w:t xml:space="preserve"> </w:t>
      </w:r>
    </w:p>
    <w:p>
      <w:pPr>
        <w:pStyle w:val="24"/>
        <w:spacing w:line="360" w:lineRule="auto"/>
        <w:ind w:firstLine="142"/>
        <w:rPr>
          <w:rFonts w:cs="宋体"/>
          <w:color w:val="auto"/>
        </w:rPr>
      </w:pPr>
      <w:r>
        <w:rPr>
          <w:rFonts w:hint="eastAsia" w:cs="宋体"/>
          <w:color w:val="auto"/>
        </w:rPr>
        <w:t>（</w:t>
      </w:r>
      <w:r>
        <w:rPr>
          <w:rFonts w:cs="宋体"/>
          <w:color w:val="auto"/>
        </w:rPr>
        <w:t>2</w:t>
      </w:r>
      <w:r>
        <w:rPr>
          <w:rFonts w:hint="eastAsia" w:cs="宋体"/>
          <w:color w:val="auto"/>
        </w:rPr>
        <w:t>）提高薄板的阻尼有助于改善隔声量。如在薄钢板上粘贴超过板厚三倍左右的沥青玻璃纤维或麻丝之类材料时，对消弱共振频率和吻合效应有显著作用。</w:t>
      </w:r>
      <w:r>
        <w:rPr>
          <w:rFonts w:cs="宋体"/>
          <w:color w:val="auto"/>
        </w:rPr>
        <w:t xml:space="preserve"> </w:t>
      </w:r>
    </w:p>
    <w:p>
      <w:pPr>
        <w:pStyle w:val="24"/>
        <w:spacing w:line="360" w:lineRule="auto"/>
        <w:ind w:firstLine="142"/>
        <w:rPr>
          <w:rFonts w:cs="宋体"/>
          <w:color w:val="auto"/>
        </w:rPr>
      </w:pPr>
      <w:r>
        <w:rPr>
          <w:rFonts w:hint="eastAsia" w:cs="宋体"/>
          <w:color w:val="auto"/>
        </w:rPr>
        <w:t>（</w:t>
      </w:r>
      <w:r>
        <w:rPr>
          <w:rFonts w:cs="宋体"/>
          <w:color w:val="auto"/>
        </w:rPr>
        <w:t>3</w:t>
      </w:r>
      <w:r>
        <w:rPr>
          <w:rFonts w:hint="eastAsia" w:cs="宋体"/>
          <w:color w:val="auto"/>
        </w:rPr>
        <w:t>）多孔材料本身的隔声能力差，但当这些材料和坚实材料组成多层复合板时，在它的表面抹一层不透气的粉刷层或粘一层轻薄的材料时，则可提高它的隔声性能。如</w:t>
      </w:r>
      <w:r>
        <w:rPr>
          <w:rFonts w:cs="宋体"/>
          <w:color w:val="auto"/>
        </w:rPr>
        <w:t>5mm</w:t>
      </w:r>
      <w:r>
        <w:rPr>
          <w:rFonts w:hint="eastAsia" w:cs="宋体"/>
          <w:color w:val="auto"/>
        </w:rPr>
        <w:t>厚的木丝板仅有的</w:t>
      </w:r>
      <w:r>
        <w:rPr>
          <w:rFonts w:cs="宋体"/>
          <w:color w:val="auto"/>
        </w:rPr>
        <w:t>18</w:t>
      </w:r>
      <w:r>
        <w:rPr>
          <w:rFonts w:hint="eastAsia" w:cs="宋体"/>
          <w:color w:val="auto"/>
        </w:rPr>
        <w:t>分贝左右的隔声量，单面粉刷后，隔声量提高到</w:t>
      </w:r>
      <w:r>
        <w:rPr>
          <w:rFonts w:cs="宋体"/>
          <w:color w:val="auto"/>
        </w:rPr>
        <w:t>24</w:t>
      </w:r>
      <w:r>
        <w:rPr>
          <w:rFonts w:hint="eastAsia" w:cs="宋体"/>
          <w:color w:val="auto"/>
        </w:rPr>
        <w:t>分贝左右，双面粉刷后隔声量可提高到</w:t>
      </w:r>
      <w:r>
        <w:rPr>
          <w:rFonts w:cs="宋体"/>
          <w:color w:val="auto"/>
        </w:rPr>
        <w:t>30</w:t>
      </w:r>
      <w:r>
        <w:rPr>
          <w:rFonts w:hint="eastAsia" w:cs="宋体"/>
          <w:color w:val="auto"/>
        </w:rPr>
        <w:t>分贝左可。图3是几种隔声结构隔声性能的实测结果。</w:t>
      </w:r>
      <w:r>
        <w:rPr>
          <w:rFonts w:cs="宋体"/>
          <w:color w:val="auto"/>
        </w:rPr>
        <w:t xml:space="preserve"> </w:t>
      </w:r>
    </w:p>
    <w:p>
      <w:pPr>
        <w:pStyle w:val="24"/>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rightChars="0" w:firstLine="0" w:firstLineChars="0"/>
        <w:jc w:val="center"/>
        <w:textAlignment w:val="auto"/>
        <w:outlineLvl w:val="9"/>
        <w:rPr>
          <w:color w:val="auto"/>
        </w:rPr>
      </w:pPr>
      <w:r>
        <w:rPr>
          <w:color w:val="auto"/>
        </w:rPr>
        <w:drawing>
          <wp:inline distT="0" distB="0" distL="114300" distR="114300">
            <wp:extent cx="4791075" cy="3639185"/>
            <wp:effectExtent l="9525" t="9525" r="19050" b="2794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3">
                      <a:lum contrast="60000"/>
                    </a:blip>
                    <a:stretch>
                      <a:fillRect/>
                    </a:stretch>
                  </pic:blipFill>
                  <pic:spPr>
                    <a:xfrm>
                      <a:off x="0" y="0"/>
                      <a:ext cx="4791075" cy="3639185"/>
                    </a:xfrm>
                    <a:prstGeom prst="rect">
                      <a:avLst/>
                    </a:prstGeom>
                    <a:noFill/>
                    <a:ln w="9525">
                      <a:solidFill>
                        <a:schemeClr val="tx1"/>
                      </a:solidFill>
                    </a:ln>
                  </pic:spPr>
                </pic:pic>
              </a:graphicData>
            </a:graphic>
          </wp:inline>
        </w:drawing>
      </w:r>
    </w:p>
    <w:p>
      <w:pPr>
        <w:pStyle w:val="24"/>
        <w:spacing w:line="360" w:lineRule="auto"/>
        <w:ind w:firstLine="420"/>
        <w:jc w:val="center"/>
        <w:rPr>
          <w:b/>
          <w:color w:val="auto"/>
          <w:sz w:val="21"/>
          <w:szCs w:val="21"/>
        </w:rPr>
      </w:pPr>
      <w:r>
        <w:rPr>
          <w:rFonts w:hint="eastAsia" w:cs="宋体"/>
          <w:b/>
          <w:color w:val="auto"/>
          <w:sz w:val="21"/>
          <w:szCs w:val="21"/>
        </w:rPr>
        <w:t>图</w:t>
      </w:r>
      <w:r>
        <w:rPr>
          <w:rFonts w:hint="eastAsia"/>
          <w:b/>
          <w:color w:val="auto"/>
          <w:sz w:val="21"/>
          <w:szCs w:val="21"/>
        </w:rPr>
        <w:t>3</w:t>
      </w:r>
      <w:r>
        <w:rPr>
          <w:b/>
          <w:color w:val="auto"/>
          <w:sz w:val="21"/>
          <w:szCs w:val="21"/>
        </w:rPr>
        <w:t xml:space="preserve"> </w:t>
      </w:r>
      <w:r>
        <w:rPr>
          <w:rFonts w:hint="eastAsia" w:cs="宋体"/>
          <w:b/>
          <w:color w:val="auto"/>
          <w:sz w:val="21"/>
          <w:szCs w:val="21"/>
        </w:rPr>
        <w:t>改善多孔材料的隔声特性实例</w:t>
      </w:r>
    </w:p>
    <w:p>
      <w:pPr>
        <w:pStyle w:val="24"/>
        <w:spacing w:line="360" w:lineRule="auto"/>
        <w:outlineLvl w:val="9"/>
        <w:rPr>
          <w:b/>
          <w:color w:val="auto"/>
          <w:sz w:val="28"/>
          <w:szCs w:val="28"/>
        </w:rPr>
      </w:pPr>
      <w:bookmarkStart w:id="9" w:name="_Toc452660071"/>
      <w:r>
        <w:rPr>
          <w:b/>
          <w:color w:val="auto"/>
          <w:sz w:val="28"/>
          <w:szCs w:val="28"/>
        </w:rPr>
        <w:t>1.3</w:t>
      </w:r>
      <w:r>
        <w:rPr>
          <w:rFonts w:hint="eastAsia"/>
          <w:b/>
          <w:color w:val="auto"/>
          <w:sz w:val="28"/>
          <w:szCs w:val="28"/>
        </w:rPr>
        <w:t>质量定律</w:t>
      </w:r>
      <w:bookmarkEnd w:id="9"/>
      <w:r>
        <w:rPr>
          <w:b/>
          <w:color w:val="auto"/>
          <w:sz w:val="28"/>
          <w:szCs w:val="28"/>
        </w:rPr>
        <w:t xml:space="preserve"> </w:t>
      </w:r>
    </w:p>
    <w:p>
      <w:pPr>
        <w:pStyle w:val="24"/>
        <w:spacing w:line="360" w:lineRule="auto"/>
        <w:ind w:firstLine="480"/>
        <w:rPr>
          <w:rFonts w:cs="宋体"/>
          <w:color w:val="auto"/>
        </w:rPr>
      </w:pPr>
      <w:r>
        <w:rPr>
          <w:rFonts w:hint="eastAsia" w:cs="宋体"/>
          <w:color w:val="auto"/>
        </w:rPr>
        <w:t>如果把墙看成是无劲度、无阻尼的柔顺质量、且忽略墙的边界条件，则在声波垂直人射时，可从理论上得到墙的隔声量的计算式：</w:t>
      </w:r>
      <w:r>
        <w:rPr>
          <w:rFonts w:cs="宋体"/>
          <w:color w:val="auto"/>
        </w:rPr>
        <w:t xml:space="preserve"> </w:t>
      </w:r>
    </w:p>
    <w:p>
      <w:pPr>
        <w:pStyle w:val="24"/>
        <w:spacing w:line="360" w:lineRule="auto"/>
        <w:ind w:firstLine="420"/>
        <w:rPr>
          <w:color w:val="auto"/>
          <w:sz w:val="21"/>
          <w:szCs w:val="21"/>
        </w:rPr>
      </w:pPr>
      <w:r>
        <w:rPr>
          <w:color w:val="auto"/>
          <w:sz w:val="21"/>
          <w:szCs w:val="21"/>
        </w:rPr>
        <w:t xml:space="preserve"> </w:t>
      </w:r>
      <w:r>
        <w:rPr>
          <w:color w:val="auto"/>
          <w:position w:val="-40"/>
          <w:sz w:val="21"/>
          <w:szCs w:val="21"/>
        </w:rPr>
        <w:drawing>
          <wp:inline distT="0" distB="0" distL="114300" distR="114300">
            <wp:extent cx="1409700" cy="571500"/>
            <wp:effectExtent l="0" t="0" r="0" b="0"/>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14"/>
                    <a:stretch>
                      <a:fillRect/>
                    </a:stretch>
                  </pic:blipFill>
                  <pic:spPr>
                    <a:xfrm>
                      <a:off x="0" y="0"/>
                      <a:ext cx="1409700" cy="571500"/>
                    </a:xfrm>
                    <a:prstGeom prst="rect">
                      <a:avLst/>
                    </a:prstGeom>
                    <a:noFill/>
                    <a:ln w="9525">
                      <a:noFill/>
                    </a:ln>
                  </pic:spPr>
                </pic:pic>
              </a:graphicData>
            </a:graphic>
          </wp:inline>
        </w:drawing>
      </w:r>
      <w:r>
        <w:rPr>
          <w:color w:val="auto"/>
          <w:sz w:val="21"/>
          <w:szCs w:val="21"/>
        </w:rPr>
        <w:t></w:t>
      </w:r>
    </w:p>
    <w:p>
      <w:pPr>
        <w:pStyle w:val="24"/>
        <w:spacing w:line="360" w:lineRule="auto"/>
        <w:rPr>
          <w:color w:val="auto"/>
          <w:sz w:val="21"/>
          <w:szCs w:val="21"/>
        </w:rPr>
      </w:pPr>
      <w:r>
        <w:rPr>
          <w:rFonts w:hint="eastAsia" w:cs="宋体"/>
          <w:color w:val="auto"/>
          <w:sz w:val="21"/>
          <w:szCs w:val="21"/>
        </w:rPr>
        <w:t>式中</w:t>
      </w:r>
      <w:r>
        <w:rPr>
          <w:color w:val="auto"/>
          <w:sz w:val="21"/>
          <w:szCs w:val="21"/>
        </w:rPr>
        <w:t xml:space="preserve"> </w:t>
      </w:r>
      <w:r>
        <w:rPr>
          <w:color w:val="auto"/>
          <w:position w:val="-6"/>
        </w:rPr>
        <w:drawing>
          <wp:inline distT="0" distB="0" distL="114300" distR="114300">
            <wp:extent cx="165100" cy="139700"/>
            <wp:effectExtent l="0" t="0" r="6350" b="13335"/>
            <wp:docPr id="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4"/>
                    <pic:cNvPicPr>
                      <a:picLocks noChangeAspect="1"/>
                    </pic:cNvPicPr>
                  </pic:nvPicPr>
                  <pic:blipFill>
                    <a:blip r:embed="rId15"/>
                    <a:stretch>
                      <a:fillRect/>
                    </a:stretch>
                  </pic:blipFill>
                  <pic:spPr>
                    <a:xfrm>
                      <a:off x="0" y="0"/>
                      <a:ext cx="165100" cy="139700"/>
                    </a:xfrm>
                    <a:prstGeom prst="rect">
                      <a:avLst/>
                    </a:prstGeom>
                    <a:noFill/>
                    <a:ln w="9525">
                      <a:noFill/>
                    </a:ln>
                  </pic:spPr>
                </pic:pic>
              </a:graphicData>
            </a:graphic>
          </wp:inline>
        </w:drawing>
      </w:r>
      <w:r>
        <w:rPr>
          <w:color w:val="auto"/>
          <w:sz w:val="21"/>
          <w:szCs w:val="21"/>
        </w:rPr>
        <w:t xml:space="preserve"> ---------</w:t>
      </w:r>
      <w:r>
        <w:rPr>
          <w:rFonts w:hint="eastAsia" w:cs="宋体"/>
          <w:color w:val="auto"/>
          <w:sz w:val="21"/>
          <w:szCs w:val="21"/>
        </w:rPr>
        <w:t>墙单位面积的质量，或称面密度，</w:t>
      </w:r>
      <w:r>
        <w:rPr>
          <w:color w:val="auto"/>
          <w:sz w:val="21"/>
          <w:szCs w:val="21"/>
        </w:rPr>
        <w:t>kg/m</w:t>
      </w:r>
      <w:r>
        <w:rPr>
          <w:color w:val="auto"/>
          <w:sz w:val="14"/>
          <w:szCs w:val="14"/>
        </w:rPr>
        <w:t>2</w:t>
      </w:r>
      <w:r>
        <w:rPr>
          <w:color w:val="auto"/>
          <w:sz w:val="21"/>
          <w:szCs w:val="21"/>
        </w:rPr>
        <w:t xml:space="preserve"> </w:t>
      </w:r>
      <w:r>
        <w:rPr>
          <w:rFonts w:hint="eastAsia"/>
          <w:color w:val="auto"/>
          <w:sz w:val="21"/>
          <w:szCs w:val="21"/>
        </w:rPr>
        <w:t>。</w:t>
      </w:r>
    </w:p>
    <w:p>
      <w:pPr>
        <w:pStyle w:val="24"/>
        <w:spacing w:line="360" w:lineRule="auto"/>
        <w:ind w:left="480" w:leftChars="200"/>
        <w:rPr>
          <w:color w:val="auto"/>
          <w:sz w:val="21"/>
          <w:szCs w:val="21"/>
        </w:rPr>
      </w:pPr>
      <w:r>
        <w:rPr>
          <w:color w:val="auto"/>
          <w:position w:val="-12"/>
        </w:rPr>
        <w:drawing>
          <wp:inline distT="0" distB="0" distL="114300" distR="114300">
            <wp:extent cx="190500" cy="203200"/>
            <wp:effectExtent l="0" t="0" r="0" b="4445"/>
            <wp:docPr id="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5"/>
                    <pic:cNvPicPr>
                      <a:picLocks noChangeAspect="1"/>
                    </pic:cNvPicPr>
                  </pic:nvPicPr>
                  <pic:blipFill>
                    <a:blip r:embed="rId16"/>
                    <a:stretch>
                      <a:fillRect/>
                    </a:stretch>
                  </pic:blipFill>
                  <pic:spPr>
                    <a:xfrm>
                      <a:off x="0" y="0"/>
                      <a:ext cx="190500" cy="203200"/>
                    </a:xfrm>
                    <a:prstGeom prst="rect">
                      <a:avLst/>
                    </a:prstGeom>
                    <a:noFill/>
                    <a:ln w="9525">
                      <a:noFill/>
                    </a:ln>
                  </pic:spPr>
                </pic:pic>
              </a:graphicData>
            </a:graphic>
          </wp:inline>
        </w:drawing>
      </w:r>
      <w:r>
        <w:rPr>
          <w:color w:val="auto"/>
          <w:sz w:val="21"/>
          <w:szCs w:val="21"/>
        </w:rPr>
        <w:t xml:space="preserve"> ------- </w:t>
      </w:r>
      <w:r>
        <w:rPr>
          <w:rFonts w:hint="eastAsia" w:cs="宋体"/>
          <w:color w:val="auto"/>
          <w:sz w:val="21"/>
          <w:szCs w:val="21"/>
        </w:rPr>
        <w:t>空气密度，</w:t>
      </w:r>
      <w:r>
        <w:rPr>
          <w:color w:val="auto"/>
          <w:sz w:val="21"/>
          <w:szCs w:val="21"/>
        </w:rPr>
        <w:t>kg/m</w:t>
      </w:r>
      <w:r>
        <w:rPr>
          <w:color w:val="auto"/>
          <w:sz w:val="14"/>
          <w:szCs w:val="14"/>
          <w:vertAlign w:val="superscript"/>
        </w:rPr>
        <w:t>2</w:t>
      </w:r>
      <w:r>
        <w:rPr>
          <w:color w:val="auto"/>
          <w:sz w:val="21"/>
          <w:szCs w:val="21"/>
        </w:rPr>
        <w:t xml:space="preserve"> </w:t>
      </w:r>
      <w:r>
        <w:rPr>
          <w:rFonts w:hint="eastAsia" w:cs="宋体"/>
          <w:color w:val="auto"/>
          <w:sz w:val="21"/>
          <w:szCs w:val="21"/>
        </w:rPr>
        <w:t>。</w:t>
      </w:r>
      <w:r>
        <w:rPr>
          <w:color w:val="auto"/>
          <w:sz w:val="21"/>
          <w:szCs w:val="21"/>
        </w:rPr>
        <w:t></w:t>
      </w:r>
    </w:p>
    <w:p>
      <w:pPr>
        <w:pStyle w:val="24"/>
        <w:spacing w:line="360" w:lineRule="auto"/>
        <w:ind w:left="480" w:leftChars="200"/>
        <w:rPr>
          <w:color w:val="auto"/>
          <w:sz w:val="21"/>
          <w:szCs w:val="21"/>
        </w:rPr>
      </w:pPr>
      <w:r>
        <w:rPr>
          <w:color w:val="auto"/>
          <w:sz w:val="21"/>
          <w:szCs w:val="21"/>
        </w:rPr>
        <w:t xml:space="preserve"> </w:t>
      </w:r>
      <w:r>
        <w:rPr>
          <w:color w:val="auto"/>
          <w:position w:val="-6"/>
        </w:rPr>
        <w:drawing>
          <wp:inline distT="0" distB="0" distL="114300" distR="114300">
            <wp:extent cx="114300" cy="139700"/>
            <wp:effectExtent l="0" t="0" r="0" b="13335"/>
            <wp:docPr id="1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6"/>
                    <pic:cNvPicPr>
                      <a:picLocks noChangeAspect="1"/>
                    </pic:cNvPicPr>
                  </pic:nvPicPr>
                  <pic:blipFill>
                    <a:blip r:embed="rId17"/>
                    <a:stretch>
                      <a:fillRect/>
                    </a:stretch>
                  </pic:blipFill>
                  <pic:spPr>
                    <a:xfrm>
                      <a:off x="0" y="0"/>
                      <a:ext cx="114300" cy="139700"/>
                    </a:xfrm>
                    <a:prstGeom prst="rect">
                      <a:avLst/>
                    </a:prstGeom>
                    <a:noFill/>
                    <a:ln w="9525">
                      <a:noFill/>
                    </a:ln>
                  </pic:spPr>
                </pic:pic>
              </a:graphicData>
            </a:graphic>
          </wp:inline>
        </w:drawing>
      </w:r>
      <w:r>
        <w:rPr>
          <w:color w:val="auto"/>
          <w:sz w:val="21"/>
          <w:szCs w:val="21"/>
        </w:rPr>
        <w:t xml:space="preserve"> ---------</w:t>
      </w:r>
      <w:r>
        <w:rPr>
          <w:rFonts w:hint="eastAsia" w:cs="宋体"/>
          <w:color w:val="auto"/>
          <w:sz w:val="21"/>
          <w:szCs w:val="21"/>
        </w:rPr>
        <w:t>空气中的声速，一般取</w:t>
      </w:r>
      <w:r>
        <w:rPr>
          <w:color w:val="auto"/>
          <w:sz w:val="21"/>
          <w:szCs w:val="21"/>
        </w:rPr>
        <w:t>344m/s</w:t>
      </w:r>
      <w:r>
        <w:rPr>
          <w:rFonts w:hint="eastAsia" w:cs="宋体"/>
          <w:color w:val="auto"/>
          <w:sz w:val="21"/>
          <w:szCs w:val="21"/>
        </w:rPr>
        <w:t>；</w:t>
      </w:r>
      <w:r>
        <w:rPr>
          <w:color w:val="auto"/>
          <w:sz w:val="21"/>
          <w:szCs w:val="21"/>
        </w:rPr>
        <w:t xml:space="preserve"> </w:t>
      </w:r>
    </w:p>
    <w:p>
      <w:pPr>
        <w:pStyle w:val="24"/>
        <w:spacing w:line="360" w:lineRule="auto"/>
        <w:ind w:left="480" w:leftChars="200"/>
        <w:rPr>
          <w:color w:val="auto"/>
          <w:sz w:val="21"/>
          <w:szCs w:val="21"/>
        </w:rPr>
      </w:pPr>
      <w:r>
        <w:rPr>
          <w:color w:val="auto"/>
          <w:sz w:val="21"/>
          <w:szCs w:val="21"/>
        </w:rPr>
        <w:t xml:space="preserve"> </w:t>
      </w:r>
      <w:r>
        <w:rPr>
          <w:color w:val="auto"/>
          <w:position w:val="-10"/>
        </w:rPr>
        <w:drawing>
          <wp:inline distT="0" distB="0" distL="114300" distR="114300">
            <wp:extent cx="152400" cy="203200"/>
            <wp:effectExtent l="0" t="0" r="0" b="5080"/>
            <wp:docPr id="1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7"/>
                    <pic:cNvPicPr>
                      <a:picLocks noChangeAspect="1"/>
                    </pic:cNvPicPr>
                  </pic:nvPicPr>
                  <pic:blipFill>
                    <a:blip r:embed="rId18"/>
                    <a:stretch>
                      <a:fillRect/>
                    </a:stretch>
                  </pic:blipFill>
                  <pic:spPr>
                    <a:xfrm>
                      <a:off x="0" y="0"/>
                      <a:ext cx="152400" cy="203200"/>
                    </a:xfrm>
                    <a:prstGeom prst="rect">
                      <a:avLst/>
                    </a:prstGeom>
                    <a:noFill/>
                    <a:ln w="9525">
                      <a:noFill/>
                    </a:ln>
                  </pic:spPr>
                </pic:pic>
              </a:graphicData>
            </a:graphic>
          </wp:inline>
        </w:drawing>
      </w:r>
      <w:r>
        <w:rPr>
          <w:color w:val="auto"/>
          <w:sz w:val="21"/>
          <w:szCs w:val="21"/>
        </w:rPr>
        <w:t xml:space="preserve"> ---------</w:t>
      </w:r>
      <w:r>
        <w:rPr>
          <w:rFonts w:hint="eastAsia" w:cs="宋体"/>
          <w:color w:val="auto"/>
          <w:sz w:val="21"/>
          <w:szCs w:val="21"/>
        </w:rPr>
        <w:t>入射声波的频率，</w:t>
      </w:r>
      <w:r>
        <w:rPr>
          <w:color w:val="auto"/>
          <w:sz w:val="21"/>
          <w:szCs w:val="21"/>
        </w:rPr>
        <w:t>Hz</w:t>
      </w:r>
      <w:r>
        <w:rPr>
          <w:rFonts w:hint="eastAsia" w:cs="宋体"/>
          <w:color w:val="auto"/>
          <w:sz w:val="21"/>
          <w:szCs w:val="21"/>
        </w:rPr>
        <w:t>。</w:t>
      </w:r>
      <w:r>
        <w:rPr>
          <w:color w:val="auto"/>
          <w:sz w:val="21"/>
          <w:szCs w:val="21"/>
        </w:rPr>
        <w:t xml:space="preserve"> </w:t>
      </w:r>
    </w:p>
    <w:p>
      <w:pPr>
        <w:pStyle w:val="24"/>
        <w:spacing w:line="360" w:lineRule="auto"/>
        <w:rPr>
          <w:color w:val="auto"/>
        </w:rPr>
      </w:pPr>
      <w:r>
        <w:rPr>
          <w:rFonts w:hint="eastAsia" w:cs="宋体"/>
          <w:color w:val="auto"/>
        </w:rPr>
        <w:t>一般情况下，</w:t>
      </w:r>
      <w:r>
        <w:rPr>
          <w:color w:val="auto"/>
          <w:position w:val="-10"/>
        </w:rPr>
        <w:drawing>
          <wp:inline distT="0" distB="0" distL="114300" distR="114300">
            <wp:extent cx="330200" cy="203200"/>
            <wp:effectExtent l="0" t="0" r="12700" b="5080"/>
            <wp:docPr id="1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8"/>
                    <pic:cNvPicPr>
                      <a:picLocks noChangeAspect="1"/>
                    </pic:cNvPicPr>
                  </pic:nvPicPr>
                  <pic:blipFill>
                    <a:blip r:embed="rId19"/>
                    <a:stretch>
                      <a:fillRect/>
                    </a:stretch>
                  </pic:blipFill>
                  <pic:spPr>
                    <a:xfrm>
                      <a:off x="0" y="0"/>
                      <a:ext cx="330200" cy="203200"/>
                    </a:xfrm>
                    <a:prstGeom prst="rect">
                      <a:avLst/>
                    </a:prstGeom>
                    <a:noFill/>
                    <a:ln w="9525">
                      <a:noFill/>
                    </a:ln>
                  </pic:spPr>
                </pic:pic>
              </a:graphicData>
            </a:graphic>
          </wp:inline>
        </w:drawing>
      </w:r>
      <w:r>
        <w:rPr>
          <w:rFonts w:hint="eastAsia" w:cs="宋体"/>
          <w:color w:val="auto"/>
        </w:rPr>
        <w:t>＞</w:t>
      </w:r>
      <w:r>
        <w:rPr>
          <w:color w:val="auto"/>
          <w:position w:val="-12"/>
        </w:rPr>
        <w:drawing>
          <wp:inline distT="0" distB="0" distL="114300" distR="114300">
            <wp:extent cx="266700" cy="203200"/>
            <wp:effectExtent l="0" t="0" r="0" b="4445"/>
            <wp:docPr id="1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9"/>
                    <pic:cNvPicPr>
                      <a:picLocks noChangeAspect="1"/>
                    </pic:cNvPicPr>
                  </pic:nvPicPr>
                  <pic:blipFill>
                    <a:blip r:embed="rId20"/>
                    <a:stretch>
                      <a:fillRect/>
                    </a:stretch>
                  </pic:blipFill>
                  <pic:spPr>
                    <a:xfrm>
                      <a:off x="0" y="0"/>
                      <a:ext cx="266700" cy="203200"/>
                    </a:xfrm>
                    <a:prstGeom prst="rect">
                      <a:avLst/>
                    </a:prstGeom>
                    <a:noFill/>
                    <a:ln w="9525">
                      <a:noFill/>
                    </a:ln>
                  </pic:spPr>
                </pic:pic>
              </a:graphicData>
            </a:graphic>
          </wp:inline>
        </w:drawing>
      </w:r>
      <w:r>
        <w:rPr>
          <w:color w:val="auto"/>
        </w:rPr>
        <w:t>,</w:t>
      </w:r>
      <w:r>
        <w:rPr>
          <w:rFonts w:hint="eastAsia" w:cs="宋体"/>
          <w:color w:val="auto"/>
        </w:rPr>
        <w:t>即</w:t>
      </w:r>
      <w:r>
        <w:rPr>
          <w:color w:val="auto"/>
          <w:position w:val="-28"/>
        </w:rPr>
        <w:drawing>
          <wp:inline distT="0" distB="0" distL="114300" distR="114300">
            <wp:extent cx="355600" cy="405765"/>
            <wp:effectExtent l="0" t="0" r="6350" b="13335"/>
            <wp:docPr id="1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0"/>
                    <pic:cNvPicPr>
                      <a:picLocks noChangeAspect="1"/>
                    </pic:cNvPicPr>
                  </pic:nvPicPr>
                  <pic:blipFill>
                    <a:blip r:embed="rId21"/>
                    <a:stretch>
                      <a:fillRect/>
                    </a:stretch>
                  </pic:blipFill>
                  <pic:spPr>
                    <a:xfrm>
                      <a:off x="0" y="0"/>
                      <a:ext cx="355600" cy="405765"/>
                    </a:xfrm>
                    <a:prstGeom prst="rect">
                      <a:avLst/>
                    </a:prstGeom>
                    <a:noFill/>
                    <a:ln w="9525">
                      <a:noFill/>
                    </a:ln>
                  </pic:spPr>
                </pic:pic>
              </a:graphicData>
            </a:graphic>
          </wp:inline>
        </w:drawing>
      </w:r>
      <w:r>
        <w:rPr>
          <w:rFonts w:hint="eastAsia" w:cs="宋体"/>
          <w:color w:val="auto"/>
        </w:rPr>
        <w:t>＞</w:t>
      </w:r>
      <w:r>
        <w:rPr>
          <w:rFonts w:cs="宋体"/>
          <w:color w:val="auto"/>
        </w:rPr>
        <w:t>1</w:t>
      </w:r>
      <w:r>
        <w:rPr>
          <w:rFonts w:hint="eastAsia" w:cs="宋体"/>
          <w:color w:val="auto"/>
        </w:rPr>
        <w:t>，上式便可简化为：</w:t>
      </w:r>
      <w:r>
        <w:rPr>
          <w:color w:val="auto"/>
        </w:rPr>
        <w:t xml:space="preserve"> </w:t>
      </w:r>
    </w:p>
    <w:p>
      <w:pPr>
        <w:pStyle w:val="24"/>
        <w:spacing w:line="360" w:lineRule="auto"/>
        <w:jc w:val="center"/>
        <w:rPr>
          <w:color w:val="auto"/>
          <w:sz w:val="21"/>
          <w:szCs w:val="21"/>
        </w:rPr>
      </w:pPr>
      <w:r>
        <w:rPr>
          <w:color w:val="auto"/>
          <w:sz w:val="21"/>
          <w:szCs w:val="21"/>
        </w:rPr>
        <w:t xml:space="preserve">  </w:t>
      </w:r>
      <w:r>
        <w:rPr>
          <w:color w:val="auto"/>
          <w:position w:val="-48"/>
          <w:sz w:val="21"/>
          <w:szCs w:val="21"/>
        </w:rPr>
        <w:drawing>
          <wp:inline distT="0" distB="0" distL="114300" distR="114300">
            <wp:extent cx="1562100" cy="673100"/>
            <wp:effectExtent l="0" t="0" r="0" b="13335"/>
            <wp:docPr id="2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1"/>
                    <pic:cNvPicPr>
                      <a:picLocks noChangeAspect="1"/>
                    </pic:cNvPicPr>
                  </pic:nvPicPr>
                  <pic:blipFill>
                    <a:blip r:embed="rId22"/>
                    <a:stretch>
                      <a:fillRect/>
                    </a:stretch>
                  </pic:blipFill>
                  <pic:spPr>
                    <a:xfrm>
                      <a:off x="0" y="0"/>
                      <a:ext cx="1562100" cy="673100"/>
                    </a:xfrm>
                    <a:prstGeom prst="rect">
                      <a:avLst/>
                    </a:prstGeom>
                    <a:noFill/>
                    <a:ln w="9525">
                      <a:noFill/>
                    </a:ln>
                  </pic:spPr>
                </pic:pic>
              </a:graphicData>
            </a:graphic>
          </wp:inline>
        </w:drawing>
      </w:r>
    </w:p>
    <w:p>
      <w:pPr>
        <w:pStyle w:val="24"/>
        <w:spacing w:line="360" w:lineRule="auto"/>
        <w:rPr>
          <w:color w:val="auto"/>
        </w:rPr>
      </w:pPr>
      <w:r>
        <w:rPr>
          <w:rFonts w:hint="eastAsia" w:cs="宋体"/>
          <w:color w:val="auto"/>
        </w:rPr>
        <w:t>如果声波并非垂直入射，而是无规入射时，则墙的隔声量为：</w:t>
      </w:r>
      <w:r>
        <w:rPr>
          <w:color w:val="auto"/>
        </w:rPr>
        <w:t xml:space="preserve"> </w:t>
      </w:r>
    </w:p>
    <w:p>
      <w:pPr>
        <w:pStyle w:val="24"/>
        <w:spacing w:line="360" w:lineRule="auto"/>
        <w:ind w:firstLine="420"/>
        <w:jc w:val="center"/>
        <w:rPr>
          <w:rFonts w:hint="eastAsia"/>
        </w:rPr>
      </w:pPr>
      <w:r>
        <w:rPr>
          <w:color w:val="auto"/>
          <w:position w:val="-12"/>
          <w:sz w:val="21"/>
          <w:szCs w:val="21"/>
        </w:rPr>
        <w:drawing>
          <wp:inline distT="0" distB="0" distL="114300" distR="114300">
            <wp:extent cx="2005965" cy="215900"/>
            <wp:effectExtent l="0" t="0" r="13335" b="13335"/>
            <wp:docPr id="2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2"/>
                    <pic:cNvPicPr>
                      <a:picLocks noChangeAspect="1"/>
                    </pic:cNvPicPr>
                  </pic:nvPicPr>
                  <pic:blipFill>
                    <a:blip r:embed="rId23"/>
                    <a:stretch>
                      <a:fillRect/>
                    </a:stretch>
                  </pic:blipFill>
                  <pic:spPr>
                    <a:xfrm>
                      <a:off x="0" y="0"/>
                      <a:ext cx="2005965" cy="215900"/>
                    </a:xfrm>
                    <a:prstGeom prst="rect">
                      <a:avLst/>
                    </a:prstGeom>
                    <a:noFill/>
                    <a:ln w="9525">
                      <a:noFill/>
                    </a:ln>
                  </pic:spPr>
                </pic:pic>
              </a:graphicData>
            </a:graphic>
          </wp:inline>
        </w:drawing>
      </w:r>
    </w:p>
    <w:p>
      <w:pPr>
        <w:pStyle w:val="24"/>
        <w:spacing w:line="360" w:lineRule="auto"/>
        <w:ind w:firstLine="480"/>
        <w:rPr>
          <w:rFonts w:hint="eastAsia" w:cs="宋体"/>
          <w:color w:val="auto"/>
        </w:rPr>
      </w:pPr>
      <w:r>
        <w:rPr>
          <w:rFonts w:hint="eastAsia" w:cs="宋体"/>
          <w:color w:val="auto"/>
        </w:rPr>
        <w:t>上面两个式子证明，墙的单位面积质量越大，则隔声效果越好，单位面积质量每增加一倍，隔声量可增加</w:t>
      </w:r>
      <w:r>
        <w:rPr>
          <w:rFonts w:cs="宋体"/>
          <w:color w:val="auto"/>
        </w:rPr>
        <w:t>6dB</w:t>
      </w:r>
      <w:r>
        <w:rPr>
          <w:rFonts w:hint="eastAsia" w:cs="宋体"/>
          <w:color w:val="auto"/>
        </w:rPr>
        <w:t>。这一规律称为</w:t>
      </w:r>
      <w:r>
        <w:rPr>
          <w:color w:val="auto"/>
        </w:rPr>
        <w:t>“</w:t>
      </w:r>
      <w:r>
        <w:rPr>
          <w:rFonts w:hint="eastAsia" w:cs="宋体"/>
          <w:color w:val="auto"/>
        </w:rPr>
        <w:t>质量定律</w:t>
      </w:r>
      <w:r>
        <w:rPr>
          <w:color w:val="auto"/>
        </w:rPr>
        <w:t>”</w:t>
      </w:r>
      <w:r>
        <w:rPr>
          <w:rFonts w:hint="eastAsia" w:cs="宋体"/>
          <w:color w:val="auto"/>
        </w:rPr>
        <w:t>。从上式还可以看出，入射声波的频率每增加一倍，隔声量也可以增加</w:t>
      </w:r>
      <w:r>
        <w:rPr>
          <w:rFonts w:cs="宋体"/>
          <w:color w:val="auto"/>
        </w:rPr>
        <w:t>6dB</w:t>
      </w:r>
      <w:r>
        <w:rPr>
          <w:rFonts w:hint="eastAsia" w:cs="宋体"/>
          <w:color w:val="auto"/>
        </w:rPr>
        <w:t>。图4表示了质量定律直线。</w:t>
      </w:r>
    </w:p>
    <w:p>
      <w:pPr>
        <w:pStyle w:val="24"/>
        <w:spacing w:line="360" w:lineRule="auto"/>
        <w:ind w:firstLine="480"/>
        <w:rPr>
          <w:rFonts w:cs="宋体"/>
          <w:color w:val="auto"/>
        </w:rPr>
      </w:pPr>
      <w:r>
        <mc:AlternateContent>
          <mc:Choice Requires="wps">
            <w:drawing>
              <wp:anchor distT="0" distB="0" distL="114300" distR="114300" simplePos="0" relativeHeight="251664384" behindDoc="0" locked="0" layoutInCell="1" allowOverlap="1">
                <wp:simplePos x="0" y="0"/>
                <wp:positionH relativeFrom="column">
                  <wp:posOffset>4156710</wp:posOffset>
                </wp:positionH>
                <wp:positionV relativeFrom="paragraph">
                  <wp:posOffset>90170</wp:posOffset>
                </wp:positionV>
                <wp:extent cx="1530985" cy="1435100"/>
                <wp:effectExtent l="0" t="0" r="12065" b="12700"/>
                <wp:wrapNone/>
                <wp:docPr id="22" name="文本框 5"/>
                <wp:cNvGraphicFramePr/>
                <a:graphic xmlns:a="http://schemas.openxmlformats.org/drawingml/2006/main">
                  <a:graphicData uri="http://schemas.microsoft.com/office/word/2010/wordprocessingShape">
                    <wps:wsp>
                      <wps:cNvSpPr txBox="1"/>
                      <wps:spPr>
                        <a:xfrm>
                          <a:off x="0" y="0"/>
                          <a:ext cx="1530985" cy="1435100"/>
                        </a:xfrm>
                        <a:prstGeom prst="rect">
                          <a:avLst/>
                        </a:prstGeom>
                        <a:solidFill>
                          <a:srgbClr val="FFFFFF"/>
                        </a:solidFill>
                        <a:ln w="9525">
                          <a:noFill/>
                        </a:ln>
                      </wps:spPr>
                      <wps:txbx>
                        <w:txbxContent>
                          <w:p>
                            <w:pPr>
                              <w:rPr>
                                <w:rFonts w:ascii="Times New Roman" w:hAnsi="Times New Roman" w:cs="Times New Roman"/>
                              </w:rPr>
                            </w:pPr>
                            <w:r>
                              <w:rPr>
                                <w:rFonts w:ascii="Times New Roman" w:hAnsi="Times New Roman" w:cs="Times New Roman"/>
                              </w:rPr>
                              <w:t>(1) 正入射</w:t>
                            </w:r>
                            <w:r>
                              <w:rPr>
                                <w:rFonts w:ascii="Times New Roman" w:hAnsi="Times New Roman" w:cs="Times New Roman"/>
                              </w:rPr>
                              <w:br w:type="textWrapping"/>
                            </w:r>
                            <w:r>
                              <w:rPr>
                                <w:rFonts w:ascii="Times New Roman" w:hAnsi="Times New Roman" w:cs="Times New Roman"/>
                              </w:rPr>
                              <w:t>(2) 现场入射</w:t>
                            </w:r>
                          </w:p>
                          <w:p>
                            <w:pPr>
                              <w:rPr>
                                <w:rFonts w:ascii="Times New Roman" w:hAnsi="Times New Roman" w:cs="Times New Roman"/>
                              </w:rPr>
                            </w:pPr>
                            <w:r>
                              <w:rPr>
                                <w:rFonts w:ascii="Times New Roman" w:hAnsi="Times New Roman" w:cs="Times New Roman"/>
                              </w:rPr>
                              <w:t>(3) 无规入射</w:t>
                            </w:r>
                          </w:p>
                        </w:txbxContent>
                      </wps:txbx>
                      <wps:bodyPr upright="1"/>
                    </wps:wsp>
                  </a:graphicData>
                </a:graphic>
              </wp:anchor>
            </w:drawing>
          </mc:Choice>
          <mc:Fallback>
            <w:pict>
              <v:shape id="文本框 5" o:spid="_x0000_s1026" o:spt="202" type="#_x0000_t202" style="position:absolute;left:0pt;margin-left:327.3pt;margin-top:7.1pt;height:113pt;width:120.55pt;z-index:251664384;mso-width-relative:page;mso-height-relative:page;" fillcolor="#FFFFFF" filled="t" stroked="f" coordsize="21600,21600" o:gfxdata="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uFWX&#10;1NgAAAAKAQAADwAAAAAAAAABACAAAAAiAAAAZHJzL2Rvd25yZXYueG1sUEsBAhQAFAAAAAgAh07i&#10;QNKMPyuwAQAANAMAAA4AAAAAAAAAAQAgAAAAJwEAAGRycy9lMm9Eb2MueG1sUEsFBgAAAAAGAAYA&#10;WQEAAEkFAAAAAA==&#10;">
                <v:fill on="t" focussize="0,0"/>
                <v:stroke on="f"/>
                <v:imagedata o:title=""/>
                <o:lock v:ext="edit" aspectratio="f"/>
                <v:textbox>
                  <w:txbxContent>
                    <w:p>
                      <w:pPr>
                        <w:rPr>
                          <w:rFonts w:ascii="Times New Roman" w:hAnsi="Times New Roman" w:cs="Times New Roman"/>
                        </w:rPr>
                      </w:pPr>
                      <w:r>
                        <w:rPr>
                          <w:rFonts w:ascii="Times New Roman" w:hAnsi="Times New Roman" w:cs="Times New Roman"/>
                        </w:rPr>
                        <w:t>(1) 正入射</w:t>
                      </w:r>
                      <w:r>
                        <w:rPr>
                          <w:rFonts w:ascii="Times New Roman" w:hAnsi="Times New Roman" w:cs="Times New Roman"/>
                        </w:rPr>
                        <w:br w:type="textWrapping"/>
                      </w:r>
                      <w:r>
                        <w:rPr>
                          <w:rFonts w:ascii="Times New Roman" w:hAnsi="Times New Roman" w:cs="Times New Roman"/>
                        </w:rPr>
                        <w:t>(2) 现场入射</w:t>
                      </w:r>
                    </w:p>
                    <w:p>
                      <w:pPr>
                        <w:rPr>
                          <w:rFonts w:ascii="Times New Roman" w:hAnsi="Times New Roman" w:cs="Times New Roman"/>
                        </w:rPr>
                      </w:pPr>
                      <w:r>
                        <w:rPr>
                          <w:rFonts w:ascii="Times New Roman" w:hAnsi="Times New Roman" w:cs="Times New Roman"/>
                        </w:rPr>
                        <w:t>(3) 无规入射</w:t>
                      </w:r>
                    </w:p>
                  </w:txbxContent>
                </v:textbox>
              </v:shape>
            </w:pict>
          </mc:Fallback>
        </mc:AlternateContent>
      </w:r>
      <w:r>
        <w:drawing>
          <wp:inline distT="0" distB="0" distL="114300" distR="114300">
            <wp:extent cx="3978275" cy="2639060"/>
            <wp:effectExtent l="0" t="0" r="3175" b="889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4">
                      <a:lum contrast="40000"/>
                    </a:blip>
                    <a:stretch>
                      <a:fillRect/>
                    </a:stretch>
                  </pic:blipFill>
                  <pic:spPr>
                    <a:xfrm>
                      <a:off x="0" y="0"/>
                      <a:ext cx="3978275" cy="2639060"/>
                    </a:xfrm>
                    <a:prstGeom prst="rect">
                      <a:avLst/>
                    </a:prstGeom>
                    <a:noFill/>
                    <a:ln w="9525">
                      <a:noFill/>
                    </a:ln>
                  </pic:spPr>
                </pic:pic>
              </a:graphicData>
            </a:graphic>
          </wp:inline>
        </w:drawing>
      </w:r>
    </w:p>
    <w:p>
      <w:pPr>
        <w:pStyle w:val="25"/>
        <w:rPr>
          <w:rFonts w:hint="eastAsia" w:ascii="Times New Roman" w:hAnsi="Times New Roman"/>
          <w:b/>
        </w:rPr>
      </w:pPr>
      <w:r>
        <w:rPr>
          <w:rFonts w:hint="eastAsia" w:ascii="Times New Roman" w:hAnsi="Times New Roman"/>
          <w:b/>
        </w:rPr>
        <w:t>图4</w:t>
      </w:r>
      <w:r>
        <w:rPr>
          <w:rFonts w:ascii="Times New Roman" w:hAnsi="Times New Roman"/>
          <w:b/>
        </w:rPr>
        <w:t xml:space="preserve"> </w:t>
      </w:r>
      <w:r>
        <w:rPr>
          <w:rFonts w:hint="eastAsia" w:ascii="Times New Roman" w:hAnsi="Times New Roman"/>
          <w:b/>
        </w:rPr>
        <w:t>由质量控制的柔性板的隔声量</w:t>
      </w:r>
    </w:p>
    <w:p>
      <w:pPr>
        <w:pStyle w:val="24"/>
        <w:spacing w:line="360" w:lineRule="auto"/>
        <w:ind w:firstLine="482"/>
        <w:rPr>
          <w:rFonts w:cs="宋体"/>
          <w:color w:val="auto"/>
        </w:rPr>
      </w:pPr>
      <w:r>
        <w:rPr>
          <w:rFonts w:hint="eastAsia" w:cs="宋体"/>
          <w:color w:val="auto"/>
        </w:rPr>
        <w:t>由于本式是建立在理论上的许多假定条件下导出的，计算值普遍比实测大，并不符合现场实际情况，所以一般隔声设计中采用经验公式进行隔声量计算。</w:t>
      </w:r>
      <w:r>
        <w:rPr>
          <w:rFonts w:cs="宋体"/>
          <w:color w:val="auto"/>
        </w:rPr>
        <w:t xml:space="preserve"> </w:t>
      </w:r>
    </w:p>
    <w:p>
      <w:pPr>
        <w:pStyle w:val="24"/>
        <w:spacing w:line="360" w:lineRule="auto"/>
        <w:ind w:firstLine="482"/>
        <w:rPr>
          <w:rFonts w:cs="宋体"/>
          <w:color w:val="auto"/>
        </w:rPr>
      </w:pPr>
      <w:r>
        <w:rPr>
          <w:rFonts w:hint="eastAsia" w:cs="宋体"/>
          <w:color w:val="auto"/>
        </w:rPr>
        <w:t>所有经验公式隔声量计算值，普遍小于理论公式计算值，并不同程度地接近现场实际情况，接近实测，所以经验公式比理论公式有实用价值。</w:t>
      </w:r>
      <w:r>
        <w:rPr>
          <w:rFonts w:cs="宋体"/>
          <w:color w:val="auto"/>
        </w:rPr>
        <w:t xml:space="preserve"> </w:t>
      </w:r>
    </w:p>
    <w:p>
      <w:pPr>
        <w:pStyle w:val="24"/>
        <w:spacing w:line="360" w:lineRule="auto"/>
        <w:ind w:firstLine="482"/>
        <w:rPr>
          <w:rFonts w:cs="宋体"/>
          <w:color w:val="auto"/>
        </w:rPr>
      </w:pPr>
      <w:r>
        <w:rPr>
          <w:rFonts w:hint="eastAsia" w:cs="宋体"/>
          <w:color w:val="auto"/>
        </w:rPr>
        <w:t>经验公式都是加进了实践的因素，即包括实验室测定、现场测定、主观评估、判断等研究成果，它比理论公式接近实际，已不再是完全符合质量定律中的假定条件。但这些经验公式的基本变量还是质量</w:t>
      </w:r>
      <w:r>
        <w:rPr>
          <w:rFonts w:cs="宋体"/>
          <w:color w:val="auto"/>
        </w:rPr>
        <w:t>m,</w:t>
      </w:r>
      <w:r>
        <w:rPr>
          <w:rFonts w:hint="eastAsia" w:cs="宋体"/>
          <w:color w:val="auto"/>
        </w:rPr>
        <w:t>质量大小控制隔声量，所以这类公式还是以质量定律为基本理论的隔声量经验计算式，是理论上的质量定律向实践的延伸。</w:t>
      </w:r>
      <w:r>
        <w:rPr>
          <w:rFonts w:cs="宋体"/>
          <w:color w:val="auto"/>
        </w:rPr>
        <w:t xml:space="preserve"> </w:t>
      </w:r>
    </w:p>
    <w:p>
      <w:pPr>
        <w:pStyle w:val="24"/>
        <w:spacing w:line="360" w:lineRule="auto"/>
        <w:outlineLvl w:val="9"/>
        <w:rPr>
          <w:b/>
          <w:bCs/>
          <w:color w:val="auto"/>
          <w:sz w:val="28"/>
          <w:szCs w:val="28"/>
        </w:rPr>
      </w:pPr>
      <w:bookmarkStart w:id="10" w:name="_Toc452660072"/>
      <w:r>
        <w:rPr>
          <w:b/>
          <w:bCs/>
          <w:color w:val="auto"/>
          <w:sz w:val="28"/>
          <w:szCs w:val="28"/>
        </w:rPr>
        <w:t>1.4</w:t>
      </w:r>
      <w:r>
        <w:rPr>
          <w:rFonts w:hint="eastAsia"/>
          <w:b/>
          <w:bCs/>
          <w:color w:val="auto"/>
          <w:sz w:val="28"/>
          <w:szCs w:val="28"/>
        </w:rPr>
        <w:t>建筑中应用的经验公式</w:t>
      </w:r>
      <w:bookmarkEnd w:id="10"/>
      <w:r>
        <w:rPr>
          <w:b/>
          <w:bCs/>
          <w:color w:val="auto"/>
          <w:sz w:val="28"/>
          <w:szCs w:val="28"/>
        </w:rPr>
        <w:t xml:space="preserve"> </w:t>
      </w:r>
    </w:p>
    <w:p>
      <w:pPr>
        <w:pStyle w:val="24"/>
        <w:spacing w:line="360" w:lineRule="auto"/>
        <w:ind w:firstLine="482"/>
        <w:rPr>
          <w:rFonts w:cs="宋体"/>
          <w:color w:val="auto"/>
        </w:rPr>
      </w:pPr>
      <w:r>
        <w:rPr>
          <w:rFonts w:hint="eastAsia" w:cs="宋体"/>
          <w:color w:val="auto"/>
        </w:rPr>
        <w:t>《建筑隔声设计</w:t>
      </w:r>
      <w:r>
        <w:rPr>
          <w:color w:val="auto"/>
        </w:rPr>
        <w:t>—</w:t>
      </w:r>
      <w:r>
        <w:rPr>
          <w:rFonts w:hint="eastAsia" w:cs="宋体"/>
          <w:color w:val="auto"/>
        </w:rPr>
        <w:t>空气声隔声技术》书中，推荐我们使用影响我国声学界的艾尔杰里的两个经验公式，这两个经验公式是建筑师进行隔声设计的重要依据：</w:t>
      </w:r>
      <w:r>
        <w:rPr>
          <w:rFonts w:cs="宋体"/>
          <w:color w:val="auto"/>
        </w:rPr>
        <w:t xml:space="preserve"> </w:t>
      </w:r>
    </w:p>
    <w:p>
      <w:pPr>
        <w:pStyle w:val="24"/>
        <w:spacing w:line="360" w:lineRule="auto"/>
        <w:ind w:firstLine="482"/>
        <w:jc w:val="center"/>
        <w:rPr>
          <w:b/>
          <w:bCs/>
          <w:color w:val="auto"/>
        </w:rPr>
      </w:pPr>
      <w:r>
        <w:rPr>
          <w:b/>
          <w:bCs/>
          <w:color w:val="auto"/>
          <w:position w:val="-10"/>
        </w:rPr>
        <w:drawing>
          <wp:inline distT="0" distB="0" distL="114300" distR="114300">
            <wp:extent cx="889000" cy="203200"/>
            <wp:effectExtent l="0" t="0" r="6350" b="508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25"/>
                    <a:stretch>
                      <a:fillRect/>
                    </a:stretch>
                  </pic:blipFill>
                  <pic:spPr>
                    <a:xfrm>
                      <a:off x="0" y="0"/>
                      <a:ext cx="889000" cy="203200"/>
                    </a:xfrm>
                    <a:prstGeom prst="rect">
                      <a:avLst/>
                    </a:prstGeom>
                    <a:noFill/>
                    <a:ln w="9525">
                      <a:noFill/>
                    </a:ln>
                  </pic:spPr>
                </pic:pic>
              </a:graphicData>
            </a:graphic>
          </wp:inline>
        </w:drawing>
      </w:r>
      <w:r>
        <w:rPr>
          <w:b/>
          <w:bCs/>
          <w:color w:val="auto"/>
        </w:rPr>
        <w:t xml:space="preserve">   (m≥200kg/m</w:t>
      </w:r>
      <w:r>
        <w:rPr>
          <w:b/>
          <w:bCs/>
          <w:color w:val="auto"/>
          <w:sz w:val="22"/>
          <w:szCs w:val="22"/>
          <w:vertAlign w:val="superscript"/>
        </w:rPr>
        <w:t>2</w:t>
      </w:r>
      <w:r>
        <w:rPr>
          <w:b/>
          <w:bCs/>
          <w:color w:val="auto"/>
        </w:rPr>
        <w:t>)</w:t>
      </w:r>
      <w:r>
        <w:rPr>
          <w:rFonts w:hint="eastAsia"/>
          <w:b/>
          <w:bCs/>
          <w:color w:val="auto"/>
        </w:rPr>
        <w:t xml:space="preserve">                                   （1）</w:t>
      </w:r>
    </w:p>
    <w:p>
      <w:pPr>
        <w:pStyle w:val="24"/>
        <w:spacing w:line="360" w:lineRule="auto"/>
        <w:ind w:firstLine="482"/>
        <w:jc w:val="center"/>
        <w:rPr>
          <w:rFonts w:hint="eastAsia"/>
          <w:b/>
          <w:bCs/>
          <w:color w:val="auto"/>
        </w:rPr>
      </w:pPr>
      <w:r>
        <w:rPr>
          <w:b/>
          <w:bCs/>
          <w:color w:val="auto"/>
          <w:position w:val="-10"/>
        </w:rPr>
        <w:drawing>
          <wp:inline distT="0" distB="0" distL="114300" distR="114300">
            <wp:extent cx="1054100" cy="203200"/>
            <wp:effectExtent l="0" t="0" r="12700" b="508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26"/>
                    <a:stretch>
                      <a:fillRect/>
                    </a:stretch>
                  </pic:blipFill>
                  <pic:spPr>
                    <a:xfrm>
                      <a:off x="0" y="0"/>
                      <a:ext cx="1054100" cy="203200"/>
                    </a:xfrm>
                    <a:prstGeom prst="rect">
                      <a:avLst/>
                    </a:prstGeom>
                    <a:noFill/>
                    <a:ln w="9525">
                      <a:noFill/>
                    </a:ln>
                  </pic:spPr>
                </pic:pic>
              </a:graphicData>
            </a:graphic>
          </wp:inline>
        </w:drawing>
      </w:r>
      <w:r>
        <w:rPr>
          <w:rFonts w:cs="宋体"/>
          <w:b/>
          <w:bCs/>
          <w:color w:val="auto"/>
        </w:rPr>
        <w:t xml:space="preserve"> (m</w:t>
      </w:r>
      <w:r>
        <w:rPr>
          <w:rFonts w:hint="eastAsia" w:cs="宋体"/>
          <w:b/>
          <w:bCs/>
          <w:color w:val="auto"/>
        </w:rPr>
        <w:t>≤</w:t>
      </w:r>
      <w:r>
        <w:rPr>
          <w:b/>
          <w:bCs/>
          <w:color w:val="auto"/>
        </w:rPr>
        <w:t>200kg/m</w:t>
      </w:r>
      <w:r>
        <w:rPr>
          <w:b/>
          <w:bCs/>
          <w:color w:val="auto"/>
          <w:sz w:val="22"/>
          <w:szCs w:val="22"/>
          <w:vertAlign w:val="superscript"/>
        </w:rPr>
        <w:t>2</w:t>
      </w:r>
      <w:r>
        <w:rPr>
          <w:b/>
          <w:bCs/>
          <w:color w:val="auto"/>
        </w:rPr>
        <w:t>)</w:t>
      </w:r>
      <w:r>
        <w:rPr>
          <w:rFonts w:hint="eastAsia"/>
          <w:b/>
          <w:bCs/>
          <w:color w:val="auto"/>
        </w:rPr>
        <w:t xml:space="preserve">                                  （2）</w:t>
      </w:r>
    </w:p>
    <w:p>
      <w:pPr>
        <w:keepNext/>
        <w:keepLines/>
        <w:pageBreakBefore w:val="0"/>
        <w:widowControl w:val="0"/>
        <w:kinsoku/>
        <w:wordWrap/>
        <w:overflowPunct/>
        <w:topLinePunct w:val="0"/>
        <w:autoSpaceDE/>
        <w:autoSpaceDN/>
        <w:bidi w:val="0"/>
        <w:adjustRightInd/>
        <w:snapToGrid/>
        <w:spacing w:before="0" w:after="0" w:line="360" w:lineRule="auto"/>
        <w:ind w:left="0" w:leftChars="0" w:right="0" w:rightChars="0" w:firstLine="0" w:firstLineChars="0"/>
        <w:jc w:val="left"/>
        <w:textAlignment w:val="auto"/>
        <w:outlineLvl w:val="0"/>
        <w:rPr>
          <w:rFonts w:ascii="宋体" w:hAnsi="宋体"/>
          <w:b/>
          <w:bCs/>
          <w:kern w:val="44"/>
          <w:sz w:val="32"/>
          <w:szCs w:val="44"/>
        </w:rPr>
      </w:pPr>
      <w:bookmarkStart w:id="11" w:name="_Toc8084"/>
      <w:bookmarkStart w:id="12" w:name="_Toc407180698"/>
      <w:r>
        <w:rPr>
          <w:rFonts w:hint="eastAsia" w:ascii="宋体" w:hAnsi="宋体"/>
          <w:b/>
          <w:bCs/>
          <w:kern w:val="44"/>
          <w:sz w:val="32"/>
          <w:szCs w:val="44"/>
        </w:rPr>
        <w:t>四、计算过程</w:t>
      </w:r>
      <w:bookmarkEnd w:id="11"/>
    </w:p>
    <w:bookmarkEnd w:id="12"/>
    <w:p>
      <w:pPr>
        <w:pStyle w:val="24"/>
        <w:spacing w:line="360" w:lineRule="auto"/>
        <w:outlineLvl w:val="1"/>
        <w:rPr>
          <w:b/>
          <w:bCs/>
          <w:color w:val="auto"/>
          <w:sz w:val="28"/>
          <w:szCs w:val="28"/>
        </w:rPr>
      </w:pPr>
      <w:bookmarkStart w:id="13" w:name="_Toc25843"/>
      <w:bookmarkStart w:id="14" w:name="_Toc452660074"/>
      <w:r>
        <w:rPr>
          <w:rFonts w:hint="eastAsia"/>
          <w:b/>
          <w:bCs/>
          <w:color w:val="auto"/>
          <w:sz w:val="28"/>
          <w:szCs w:val="28"/>
          <w:lang w:val="en-US" w:eastAsia="zh-CN"/>
        </w:rPr>
        <w:t>1、</w:t>
      </w:r>
      <w:r>
        <w:rPr>
          <w:rFonts w:hint="eastAsia"/>
          <w:b/>
          <w:bCs/>
          <w:color w:val="auto"/>
          <w:sz w:val="28"/>
          <w:szCs w:val="28"/>
        </w:rPr>
        <w:t>围护结构构造</w:t>
      </w:r>
      <w:bookmarkEnd w:id="13"/>
      <w:bookmarkEnd w:id="14"/>
      <w:r>
        <w:rPr>
          <w:b/>
          <w:bCs/>
          <w:color w:val="auto"/>
          <w:sz w:val="28"/>
          <w:szCs w:val="28"/>
        </w:rPr>
        <w:t xml:space="preserve"> </w:t>
      </w:r>
    </w:p>
    <w:p>
      <w:pPr>
        <w:pStyle w:val="24"/>
        <w:spacing w:line="360" w:lineRule="auto"/>
        <w:rPr>
          <w:rFonts w:cs="宋体"/>
          <w:b/>
          <w:color w:val="auto"/>
        </w:rPr>
      </w:pPr>
      <w:r>
        <w:rPr>
          <w:rFonts w:hint="eastAsia" w:cs="宋体"/>
          <w:b/>
          <w:color w:val="auto"/>
        </w:rPr>
        <w:t>（1）外墙：</w:t>
      </w:r>
    </w:p>
    <w:p>
      <w:pPr>
        <w:widowControl w:val="0"/>
        <w:spacing w:line="240" w:lineRule="auto"/>
        <w:jc w:val="both"/>
        <w:rPr>
          <w:rFonts w:hint="eastAsia" w:ascii="宋体" w:hAnsi="Calibri" w:eastAsia="宋体" w:cs="宋体"/>
          <w:color w:val="000000"/>
          <w:kern w:val="0"/>
          <w:sz w:val="24"/>
          <w:szCs w:val="24"/>
          <w:lang w:val="en-US" w:eastAsia="zh-CN" w:bidi="ar-SA"/>
        </w:rPr>
      </w:pPr>
      <w:r>
        <w:rPr>
          <w:rFonts w:hint="eastAsia" w:ascii="宋体" w:hAnsi="Calibri" w:eastAsia="宋体" w:cs="宋体"/>
          <w:color w:val="000000"/>
          <w:kern w:val="0"/>
          <w:sz w:val="24"/>
          <w:szCs w:val="24"/>
          <w:lang w:val="en-US" w:eastAsia="zh-CN" w:bidi="ar-SA"/>
        </w:rPr>
        <w:t>加气混凝土砌块200mm</w:t>
      </w:r>
    </w:p>
    <w:p>
      <w:pPr>
        <w:pStyle w:val="24"/>
        <w:spacing w:line="360" w:lineRule="auto"/>
        <w:rPr>
          <w:rFonts w:hint="eastAsia" w:cs="宋体"/>
          <w:b/>
          <w:bCs/>
          <w:color w:val="auto"/>
        </w:rPr>
      </w:pPr>
      <w:r>
        <w:rPr>
          <w:rFonts w:hint="eastAsia" w:cs="宋体"/>
          <w:b/>
          <w:bCs/>
          <w:color w:val="auto"/>
        </w:rPr>
        <w:t>（2）内墙：</w:t>
      </w:r>
    </w:p>
    <w:p>
      <w:pPr>
        <w:pStyle w:val="24"/>
        <w:spacing w:line="360" w:lineRule="auto"/>
        <w:rPr>
          <w:rFonts w:cs="宋体"/>
        </w:rPr>
      </w:pPr>
      <w:bookmarkStart w:id="15" w:name="_Toc325015474"/>
      <w:r>
        <w:rPr>
          <w:rFonts w:hint="eastAsia" w:cs="宋体"/>
        </w:rPr>
        <w:t>加气混凝土砌块</w:t>
      </w:r>
      <w:r>
        <w:rPr>
          <w:rFonts w:cs="宋体"/>
        </w:rPr>
        <w:t>200mm</w:t>
      </w:r>
    </w:p>
    <w:p>
      <w:pPr>
        <w:pStyle w:val="24"/>
        <w:spacing w:line="360" w:lineRule="auto"/>
        <w:rPr>
          <w:rFonts w:hint="eastAsia"/>
          <w:b/>
          <w:color w:val="auto"/>
        </w:rPr>
      </w:pPr>
      <w:r>
        <w:rPr>
          <w:rFonts w:hint="eastAsia" w:cs="宋体"/>
          <w:b/>
          <w:color w:val="auto"/>
        </w:rPr>
        <w:t>（3）</w:t>
      </w:r>
      <w:r>
        <w:rPr>
          <w:rFonts w:hint="eastAsia" w:cs="宋体"/>
          <w:b/>
          <w:color w:val="auto"/>
          <w:lang w:eastAsia="zh-CN"/>
        </w:rPr>
        <w:t>外窗</w:t>
      </w:r>
      <w:r>
        <w:rPr>
          <w:rFonts w:hint="eastAsia" w:cs="宋体"/>
          <w:b/>
          <w:color w:val="auto"/>
        </w:rPr>
        <w:t>：</w:t>
      </w:r>
      <w:r>
        <w:rPr>
          <w:b/>
          <w:color w:val="auto"/>
        </w:rPr>
        <w:t xml:space="preserve"> </w:t>
      </w:r>
    </w:p>
    <w:p>
      <w:pPr>
        <w:pStyle w:val="24"/>
        <w:spacing w:line="360" w:lineRule="auto"/>
        <w:rPr>
          <w:rFonts w:hint="eastAsia" w:cs="宋体"/>
          <w:lang w:val="en-US" w:eastAsia="zh-CN"/>
        </w:rPr>
      </w:pPr>
      <w:r>
        <w:rPr>
          <w:rFonts w:hint="eastAsia" w:cs="宋体"/>
          <w:lang w:val="en-US"/>
        </w:rPr>
        <w:t>普通铝合金窗+</w:t>
      </w:r>
      <w:r>
        <w:rPr>
          <w:rFonts w:hint="eastAsia" w:cs="宋体"/>
          <w:lang w:val="en-US" w:eastAsia="zh-CN"/>
        </w:rPr>
        <w:t>6</w:t>
      </w:r>
      <w:r>
        <w:rPr>
          <w:rFonts w:hint="eastAsia" w:cs="宋体"/>
          <w:lang w:val="en-US"/>
        </w:rPr>
        <w:t>mm玻璃</w:t>
      </w:r>
      <w:r>
        <w:rPr>
          <w:rFonts w:hint="eastAsia" w:cs="宋体"/>
          <w:lang w:val="en-US" w:eastAsia="zh-CN"/>
        </w:rPr>
        <w:t>，</w:t>
      </w:r>
    </w:p>
    <w:p>
      <w:pPr>
        <w:pStyle w:val="25"/>
        <w:keepNext w:val="0"/>
        <w:keepLines w:val="0"/>
        <w:pageBreakBefore w:val="0"/>
        <w:widowControl/>
        <w:kinsoku/>
        <w:wordWrap/>
        <w:overflowPunct/>
        <w:topLinePunct w:val="0"/>
        <w:autoSpaceDE w:val="0"/>
        <w:autoSpaceDN w:val="0"/>
        <w:bidi w:val="0"/>
        <w:adjustRightInd w:val="0"/>
        <w:snapToGrid w:val="0"/>
        <w:spacing w:line="240" w:lineRule="auto"/>
        <w:ind w:left="0" w:leftChars="0" w:right="0" w:rightChars="0" w:firstLine="0" w:firstLineChars="0"/>
        <w:jc w:val="center"/>
        <w:textAlignment w:val="auto"/>
        <w:outlineLvl w:val="9"/>
        <w:rPr>
          <w:rFonts w:hint="eastAsia" w:cs="宋体"/>
          <w:lang w:val="en-US" w:eastAsia="zh-CN"/>
        </w:rPr>
      </w:pPr>
      <w:r>
        <w:drawing>
          <wp:inline distT="0" distB="0" distL="114300" distR="114300">
            <wp:extent cx="5270500" cy="969010"/>
            <wp:effectExtent l="0" t="0" r="6350" b="254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27"/>
                    <a:stretch>
                      <a:fillRect/>
                    </a:stretch>
                  </pic:blipFill>
                  <pic:spPr>
                    <a:xfrm>
                      <a:off x="0" y="0"/>
                      <a:ext cx="5270500" cy="969010"/>
                    </a:xfrm>
                    <a:prstGeom prst="rect">
                      <a:avLst/>
                    </a:prstGeom>
                    <a:noFill/>
                    <a:ln>
                      <a:noFill/>
                    </a:ln>
                  </pic:spPr>
                </pic:pic>
              </a:graphicData>
            </a:graphic>
          </wp:inline>
        </w:drawing>
      </w:r>
    </w:p>
    <w:p>
      <w:pPr>
        <w:pStyle w:val="24"/>
        <w:spacing w:line="360" w:lineRule="auto"/>
        <w:jc w:val="center"/>
        <w:rPr>
          <w:rFonts w:hint="eastAsia" w:cs="宋体"/>
          <w:b/>
          <w:color w:val="auto"/>
          <w:sz w:val="21"/>
          <w:szCs w:val="21"/>
          <w:lang w:val="en-US" w:eastAsia="zh-CN"/>
        </w:rPr>
      </w:pPr>
      <w:r>
        <w:rPr>
          <w:rFonts w:hint="eastAsia" w:cs="宋体"/>
          <w:b/>
          <w:color w:val="auto"/>
          <w:sz w:val="21"/>
          <w:szCs w:val="21"/>
        </w:rPr>
        <w:t>图</w:t>
      </w:r>
      <w:r>
        <w:rPr>
          <w:rFonts w:hint="eastAsia" w:cs="宋体"/>
          <w:b/>
          <w:color w:val="auto"/>
          <w:sz w:val="21"/>
          <w:szCs w:val="21"/>
          <w:lang w:val="en-US" w:eastAsia="zh-CN"/>
        </w:rPr>
        <w:t>5</w:t>
      </w:r>
      <w:r>
        <w:rPr>
          <w:rFonts w:ascii="Times New Roman" w:hAnsi="Times New Roman"/>
          <w:b/>
        </w:rPr>
        <w:t xml:space="preserve"> </w:t>
      </w:r>
      <w:r>
        <w:rPr>
          <w:rFonts w:hint="eastAsia" w:cs="宋体"/>
          <w:b/>
          <w:color w:val="auto"/>
          <w:sz w:val="21"/>
          <w:szCs w:val="21"/>
          <w:lang w:eastAsia="zh-CN"/>
        </w:rPr>
        <w:t>项目外窗构造</w:t>
      </w:r>
    </w:p>
    <w:p>
      <w:pPr>
        <w:pStyle w:val="24"/>
        <w:numPr>
          <w:ilvl w:val="0"/>
          <w:numId w:val="1"/>
        </w:numPr>
        <w:spacing w:line="360" w:lineRule="auto"/>
        <w:rPr>
          <w:rFonts w:hint="eastAsia" w:cs="宋体"/>
          <w:b/>
          <w:color w:val="auto"/>
        </w:rPr>
      </w:pPr>
      <w:r>
        <w:rPr>
          <w:rFonts w:hint="eastAsia" w:cs="宋体"/>
          <w:b/>
          <w:color w:val="auto"/>
        </w:rPr>
        <w:t>普通层间楼板：</w:t>
      </w:r>
    </w:p>
    <w:p>
      <w:pPr>
        <w:pStyle w:val="24"/>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left="0" w:leftChars="0" w:right="0" w:rightChars="0" w:firstLine="480" w:firstLineChars="200"/>
        <w:jc w:val="left"/>
        <w:textAlignment w:val="auto"/>
        <w:outlineLvl w:val="9"/>
        <w:rPr>
          <w:rFonts w:hint="eastAsia" w:cs="宋体"/>
          <w:lang w:val="en-US" w:eastAsia="zh-CN"/>
        </w:rPr>
      </w:pPr>
      <w:r>
        <w:rPr>
          <w:rFonts w:hint="eastAsia" w:cs="宋体"/>
          <w:lang w:val="en-US" w:eastAsia="zh-CN"/>
        </w:rPr>
        <w:t>由项目结构图可知项目楼板为钢筋混凝土100/130/150mm。</w:t>
      </w:r>
    </w:p>
    <w:p>
      <w:pPr>
        <w:pStyle w:val="24"/>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right="0" w:rightChars="0"/>
        <w:jc w:val="left"/>
        <w:textAlignment w:val="auto"/>
        <w:outlineLvl w:val="9"/>
        <w:rPr>
          <w:rFonts w:hint="eastAsia" w:cs="宋体"/>
          <w:lang w:val="en-US" w:eastAsia="zh-CN"/>
        </w:rPr>
      </w:pPr>
      <w:r>
        <w:drawing>
          <wp:inline distT="0" distB="0" distL="114300" distR="114300">
            <wp:extent cx="5271770" cy="4948555"/>
            <wp:effectExtent l="9525" t="9525" r="14605" b="1397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28"/>
                    <a:stretch>
                      <a:fillRect/>
                    </a:stretch>
                  </pic:blipFill>
                  <pic:spPr>
                    <a:xfrm>
                      <a:off x="0" y="0"/>
                      <a:ext cx="5271770" cy="4948555"/>
                    </a:xfrm>
                    <a:prstGeom prst="rect">
                      <a:avLst/>
                    </a:prstGeom>
                    <a:noFill/>
                    <a:ln>
                      <a:solidFill>
                        <a:srgbClr val="0000FF"/>
                      </a:solidFill>
                    </a:ln>
                  </pic:spPr>
                </pic:pic>
              </a:graphicData>
            </a:graphic>
          </wp:inline>
        </w:drawing>
      </w:r>
    </w:p>
    <w:p>
      <w:pPr>
        <w:pStyle w:val="24"/>
        <w:spacing w:line="360" w:lineRule="auto"/>
        <w:outlineLvl w:val="1"/>
        <w:rPr>
          <w:rFonts w:hint="eastAsia"/>
          <w:b/>
          <w:bCs/>
          <w:color w:val="auto"/>
          <w:sz w:val="28"/>
          <w:szCs w:val="28"/>
          <w:lang w:val="en-US" w:eastAsia="zh-CN"/>
        </w:rPr>
      </w:pPr>
      <w:bookmarkStart w:id="16" w:name="_Toc23789"/>
      <w:bookmarkStart w:id="17" w:name="_Toc452660075"/>
      <w:r>
        <w:rPr>
          <w:rFonts w:hint="eastAsia"/>
          <w:b/>
          <w:bCs/>
          <w:color w:val="auto"/>
          <w:sz w:val="28"/>
          <w:szCs w:val="28"/>
          <w:lang w:val="en-US" w:eastAsia="zh-CN"/>
        </w:rPr>
        <w:t>2、</w:t>
      </w:r>
      <w:bookmarkStart w:id="18" w:name="_Toc452660073"/>
      <w:r>
        <w:rPr>
          <w:rFonts w:hint="eastAsia"/>
          <w:b/>
          <w:bCs/>
          <w:color w:val="auto"/>
          <w:sz w:val="28"/>
          <w:szCs w:val="28"/>
          <w:lang w:val="en-US" w:eastAsia="zh-CN"/>
        </w:rPr>
        <w:t>小学建筑各教室构件隔声性能分析</w:t>
      </w:r>
      <w:bookmarkEnd w:id="16"/>
      <w:bookmarkEnd w:id="18"/>
      <w:r>
        <w:rPr>
          <w:rFonts w:hint="eastAsia"/>
          <w:b/>
          <w:bCs/>
          <w:color w:val="auto"/>
          <w:sz w:val="28"/>
          <w:szCs w:val="28"/>
          <w:lang w:val="en-US" w:eastAsia="zh-CN"/>
        </w:rPr>
        <w:t xml:space="preserve"> </w:t>
      </w:r>
    </w:p>
    <w:p>
      <w:pPr>
        <w:pStyle w:val="24"/>
        <w:spacing w:line="360" w:lineRule="auto"/>
        <w:outlineLvl w:val="9"/>
        <w:rPr>
          <w:b/>
          <w:bCs/>
          <w:color w:val="auto"/>
          <w:sz w:val="28"/>
          <w:szCs w:val="28"/>
        </w:rPr>
      </w:pPr>
      <w:r>
        <w:rPr>
          <w:rFonts w:hint="eastAsia"/>
          <w:b/>
          <w:bCs/>
          <w:color w:val="auto"/>
          <w:sz w:val="28"/>
          <w:szCs w:val="28"/>
          <w:lang w:val="en-US" w:eastAsia="zh-CN"/>
        </w:rPr>
        <w:t>2.1、普通教室之间的隔墙</w:t>
      </w:r>
      <w:bookmarkEnd w:id="15"/>
      <w:bookmarkEnd w:id="17"/>
      <w:r>
        <w:rPr>
          <w:b/>
          <w:bCs/>
          <w:color w:val="auto"/>
          <w:sz w:val="28"/>
          <w:szCs w:val="28"/>
        </w:rPr>
        <w:t xml:space="preserve"> </w:t>
      </w:r>
    </w:p>
    <w:p>
      <w:pPr>
        <w:pStyle w:val="24"/>
        <w:spacing w:line="360" w:lineRule="auto"/>
        <w:ind w:firstLine="480" w:firstLineChars="200"/>
        <w:rPr>
          <w:rFonts w:hint="eastAsia" w:cs="宋体"/>
          <w:color w:val="auto"/>
        </w:rPr>
      </w:pPr>
      <w:r>
        <w:rPr>
          <w:rFonts w:hint="eastAsia" w:cs="宋体"/>
          <w:color w:val="auto"/>
          <w:lang w:eastAsia="zh-CN"/>
        </w:rPr>
        <w:t>项目教室之间隔墙为</w:t>
      </w:r>
      <w:r>
        <w:rPr>
          <w:rFonts w:hint="eastAsia" w:cs="宋体"/>
          <w:color w:val="auto"/>
          <w:lang w:val="en-US" w:eastAsia="zh-CN"/>
        </w:rPr>
        <w:t>200mm蒸压加气混凝土，</w:t>
      </w:r>
      <w:r>
        <w:rPr>
          <w:rFonts w:hint="eastAsia" w:cs="宋体"/>
          <w:color w:val="auto"/>
        </w:rPr>
        <w:t>根据《建筑隔声与吸声构造》</w:t>
      </w:r>
      <w:r>
        <w:rPr>
          <w:rFonts w:cs="宋体"/>
          <w:color w:val="auto"/>
        </w:rPr>
        <w:t xml:space="preserve"> </w:t>
      </w:r>
      <w:r>
        <w:rPr>
          <w:rFonts w:hint="eastAsia" w:cs="宋体"/>
          <w:color w:val="auto"/>
        </w:rPr>
        <w:t>08J931图集，不同做法</w:t>
      </w:r>
      <w:r>
        <w:rPr>
          <w:rFonts w:hint="eastAsia" w:cs="宋体"/>
          <w:color w:val="auto"/>
          <w:lang w:eastAsia="zh-CN"/>
        </w:rPr>
        <w:t>隔墙</w:t>
      </w:r>
      <w:r>
        <w:rPr>
          <w:rFonts w:hint="eastAsia" w:cs="宋体"/>
          <w:color w:val="auto"/>
        </w:rPr>
        <w:t>隔声性能如图：</w:t>
      </w:r>
    </w:p>
    <w:p>
      <w:pPr>
        <w:pStyle w:val="24"/>
        <w:spacing w:line="360" w:lineRule="auto"/>
      </w:pPr>
      <w:r>
        <w:drawing>
          <wp:inline distT="0" distB="0" distL="114300" distR="114300">
            <wp:extent cx="5273040" cy="2659380"/>
            <wp:effectExtent l="9525" t="9525" r="13335" b="17145"/>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29"/>
                    <a:stretch>
                      <a:fillRect/>
                    </a:stretch>
                  </pic:blipFill>
                  <pic:spPr>
                    <a:xfrm>
                      <a:off x="0" y="0"/>
                      <a:ext cx="5273040" cy="2659380"/>
                    </a:xfrm>
                    <a:prstGeom prst="rect">
                      <a:avLst/>
                    </a:prstGeom>
                    <a:noFill/>
                    <a:ln>
                      <a:solidFill>
                        <a:srgbClr val="0000FF"/>
                      </a:solidFill>
                    </a:ln>
                  </pic:spPr>
                </pic:pic>
              </a:graphicData>
            </a:graphic>
          </wp:inline>
        </w:drawing>
      </w:r>
    </w:p>
    <w:p>
      <w:pPr>
        <w:pStyle w:val="24"/>
        <w:spacing w:line="360" w:lineRule="auto"/>
        <w:jc w:val="center"/>
        <w:rPr>
          <w:rFonts w:hint="eastAsia" w:cs="宋体"/>
          <w:b/>
          <w:color w:val="auto"/>
          <w:sz w:val="21"/>
          <w:szCs w:val="21"/>
        </w:rPr>
      </w:pPr>
      <w:r>
        <w:rPr>
          <w:rFonts w:hint="eastAsia" w:cs="宋体"/>
          <w:b/>
          <w:color w:val="auto"/>
          <w:sz w:val="21"/>
          <w:szCs w:val="21"/>
        </w:rPr>
        <w:t>图</w:t>
      </w:r>
      <w:r>
        <w:rPr>
          <w:rFonts w:hint="eastAsia" w:cs="宋体"/>
          <w:b/>
          <w:color w:val="auto"/>
          <w:sz w:val="21"/>
          <w:szCs w:val="21"/>
          <w:lang w:val="en-US" w:eastAsia="zh-CN"/>
        </w:rPr>
        <w:t>10</w:t>
      </w:r>
      <w:r>
        <w:rPr>
          <w:rFonts w:hint="eastAsia" w:cs="宋体"/>
          <w:b/>
          <w:color w:val="auto"/>
          <w:sz w:val="21"/>
          <w:szCs w:val="21"/>
        </w:rPr>
        <w:t xml:space="preserve"> </w:t>
      </w:r>
      <w:r>
        <w:rPr>
          <w:rFonts w:hint="eastAsia" w:cs="宋体"/>
          <w:b/>
          <w:color w:val="auto"/>
          <w:sz w:val="21"/>
          <w:szCs w:val="21"/>
          <w:lang w:eastAsia="zh-CN"/>
        </w:rPr>
        <w:t>普通教室隔墙</w:t>
      </w:r>
      <w:r>
        <w:rPr>
          <w:rFonts w:hint="eastAsia" w:cs="宋体"/>
          <w:b/>
          <w:color w:val="auto"/>
          <w:sz w:val="21"/>
          <w:szCs w:val="21"/>
        </w:rPr>
        <w:t>构造图</w:t>
      </w:r>
    </w:p>
    <w:p>
      <w:pPr>
        <w:pStyle w:val="24"/>
        <w:spacing w:line="360" w:lineRule="auto"/>
        <w:rPr>
          <w:rFonts w:hint="eastAsia" w:cs="宋体"/>
          <w:color w:val="auto"/>
        </w:rPr>
      </w:pPr>
      <w:bookmarkStart w:id="19" w:name="_Toc325015475"/>
      <w:r>
        <w:rPr>
          <w:rFonts w:hint="eastAsia" w:cs="宋体"/>
          <w:bCs/>
          <w:color w:val="auto"/>
        </w:rPr>
        <mc:AlternateContent>
          <mc:Choice Requires="wps">
            <w:drawing>
              <wp:anchor distT="0" distB="0" distL="114300" distR="114300" simplePos="0" relativeHeight="251666432" behindDoc="0" locked="0" layoutInCell="1" allowOverlap="1">
                <wp:simplePos x="0" y="0"/>
                <wp:positionH relativeFrom="column">
                  <wp:posOffset>34290</wp:posOffset>
                </wp:positionH>
                <wp:positionV relativeFrom="paragraph">
                  <wp:posOffset>2280285</wp:posOffset>
                </wp:positionV>
                <wp:extent cx="5210175" cy="555625"/>
                <wp:effectExtent l="13970" t="14605" r="14605" b="20320"/>
                <wp:wrapNone/>
                <wp:docPr id="26" name="自选图形 6"/>
                <wp:cNvGraphicFramePr/>
                <a:graphic xmlns:a="http://schemas.openxmlformats.org/drawingml/2006/main">
                  <a:graphicData uri="http://schemas.microsoft.com/office/word/2010/wordprocessingShape">
                    <wps:wsp>
                      <wps:cNvSpPr/>
                      <wps:spPr>
                        <a:xfrm>
                          <a:off x="0" y="0"/>
                          <a:ext cx="5210175" cy="555625"/>
                        </a:xfrm>
                        <a:prstGeom prst="flowChartProcess">
                          <a:avLst/>
                        </a:prstGeom>
                        <a:noFill/>
                        <a:ln w="28575" cap="flat" cmpd="sng">
                          <a:solidFill>
                            <a:srgbClr val="FF3300"/>
                          </a:solidFill>
                          <a:prstDash val="solid"/>
                          <a:miter/>
                          <a:headEnd type="none" w="med" len="med"/>
                          <a:tailEnd type="none" w="med" len="med"/>
                        </a:ln>
                      </wps:spPr>
                      <wps:bodyPr upright="1"/>
                    </wps:wsp>
                  </a:graphicData>
                </a:graphic>
              </wp:anchor>
            </w:drawing>
          </mc:Choice>
          <mc:Fallback>
            <w:pict>
              <v:shape id="自选图形 6" o:spid="_x0000_s1026" o:spt="109" type="#_x0000_t109" style="position:absolute;left:0pt;margin-left:2.7pt;margin-top:179.55pt;height:43.75pt;width:410.25pt;z-index:251666432;mso-width-relative:page;mso-height-relative:page;" filled="f" stroked="t" coordsize="21600,21600" o:gfxdata="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hDT9z9gAAAAJAQAADwAAAAAAAAABACAAAAAiAAAAZHJzL2Rvd25yZXYueG1sUEsBAhQA&#10;FAAAAAgAh07iQGz2xyPyAQAAuwMAAA4AAAAAAAAAAQAgAAAAJwEAAGRycy9lMm9Eb2MueG1sUEsF&#10;BgAAAAAGAAYAWQEAAIsFAAAAAA==&#10;">
                <v:fill on="f" focussize="0,0"/>
                <v:stroke weight="2.25pt" color="#FF3300" joinstyle="miter"/>
                <v:imagedata o:title=""/>
                <o:lock v:ext="edit" aspectratio="f"/>
              </v:shape>
            </w:pict>
          </mc:Fallback>
        </mc:AlternateContent>
      </w:r>
      <w:r>
        <w:rPr>
          <w:rFonts w:hint="eastAsia"/>
          <w:color w:val="auto"/>
        </w:rPr>
        <w:drawing>
          <wp:inline distT="0" distB="0" distL="114300" distR="114300">
            <wp:extent cx="5274310" cy="3677920"/>
            <wp:effectExtent l="0" t="0" r="2540" b="17780"/>
            <wp:docPr id="27" name="图片 26"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6" descr="12"/>
                    <pic:cNvPicPr>
                      <a:picLocks noChangeAspect="1"/>
                    </pic:cNvPicPr>
                  </pic:nvPicPr>
                  <pic:blipFill>
                    <a:blip r:embed="rId30"/>
                    <a:stretch>
                      <a:fillRect/>
                    </a:stretch>
                  </pic:blipFill>
                  <pic:spPr>
                    <a:xfrm>
                      <a:off x="0" y="0"/>
                      <a:ext cx="5274310" cy="3677920"/>
                    </a:xfrm>
                    <a:prstGeom prst="rect">
                      <a:avLst/>
                    </a:prstGeom>
                    <a:noFill/>
                    <a:ln w="9525">
                      <a:noFill/>
                    </a:ln>
                  </pic:spPr>
                </pic:pic>
              </a:graphicData>
            </a:graphic>
          </wp:inline>
        </w:drawing>
      </w:r>
    </w:p>
    <w:p>
      <w:pPr>
        <w:pStyle w:val="24"/>
        <w:spacing w:line="360" w:lineRule="auto"/>
        <w:jc w:val="center"/>
        <w:rPr>
          <w:rFonts w:hint="eastAsia" w:cs="宋体"/>
          <w:b/>
          <w:color w:val="auto"/>
          <w:sz w:val="21"/>
          <w:szCs w:val="21"/>
        </w:rPr>
      </w:pPr>
      <w:r>
        <w:rPr>
          <w:rFonts w:hint="eastAsia" w:cs="宋体"/>
          <w:b/>
          <w:color w:val="auto"/>
          <w:sz w:val="21"/>
          <w:szCs w:val="21"/>
        </w:rPr>
        <w:t>图</w:t>
      </w:r>
      <w:r>
        <w:rPr>
          <w:rFonts w:hint="eastAsia" w:cs="宋体"/>
          <w:b/>
          <w:color w:val="auto"/>
          <w:sz w:val="21"/>
          <w:szCs w:val="21"/>
          <w:lang w:val="en-US" w:eastAsia="zh-CN"/>
        </w:rPr>
        <w:t>12</w:t>
      </w:r>
      <w:r>
        <w:rPr>
          <w:rFonts w:hint="eastAsia" w:cs="宋体"/>
          <w:b/>
          <w:color w:val="auto"/>
          <w:sz w:val="21"/>
          <w:szCs w:val="21"/>
        </w:rPr>
        <w:t xml:space="preserve"> </w:t>
      </w:r>
      <w:r>
        <w:rPr>
          <w:rFonts w:hint="eastAsia" w:cs="宋体"/>
          <w:b/>
          <w:color w:val="auto"/>
          <w:sz w:val="21"/>
          <w:szCs w:val="21"/>
          <w:lang w:eastAsia="zh-CN"/>
        </w:rPr>
        <w:t>普通教室隔墙</w:t>
      </w:r>
      <w:r>
        <w:rPr>
          <w:rFonts w:hint="eastAsia" w:cs="宋体"/>
          <w:b/>
          <w:color w:val="auto"/>
          <w:sz w:val="21"/>
          <w:szCs w:val="21"/>
        </w:rPr>
        <w:t>隔声性能构造图</w:t>
      </w:r>
    </w:p>
    <w:p>
      <w:pPr>
        <w:pStyle w:val="24"/>
        <w:spacing w:line="360" w:lineRule="auto"/>
        <w:ind w:firstLine="480" w:firstLineChars="200"/>
        <w:rPr>
          <w:color w:val="auto"/>
        </w:rPr>
      </w:pPr>
      <w:r>
        <w:rPr>
          <w:color w:val="auto"/>
        </w:rPr>
        <w:t xml:space="preserve"> </w:t>
      </w:r>
      <w:r>
        <w:rPr>
          <w:rFonts w:hint="eastAsia" w:cs="宋体"/>
          <w:bCs/>
          <w:color w:val="auto"/>
        </w:rPr>
        <w:t>根据上图，本项目</w:t>
      </w:r>
      <w:r>
        <w:rPr>
          <w:rFonts w:hint="eastAsia" w:cs="宋体"/>
          <w:bCs/>
          <w:color w:val="auto"/>
          <w:lang w:eastAsia="zh-CN"/>
        </w:rPr>
        <w:t>教室隔墙</w:t>
      </w:r>
      <w:r>
        <w:rPr>
          <w:rFonts w:hint="eastAsia" w:cs="宋体"/>
          <w:bCs/>
          <w:color w:val="auto"/>
        </w:rPr>
        <w:t>隔声量大于</w:t>
      </w:r>
      <w:r>
        <w:rPr>
          <w:rFonts w:hint="eastAsia" w:cs="宋体"/>
          <w:b/>
          <w:color w:val="auto"/>
          <w:lang w:val="en-US" w:eastAsia="zh-CN"/>
        </w:rPr>
        <w:t>48</w:t>
      </w:r>
      <w:r>
        <w:rPr>
          <w:rFonts w:hint="eastAsia" w:cs="宋体"/>
          <w:b/>
          <w:color w:val="auto"/>
        </w:rPr>
        <w:t>dB</w:t>
      </w:r>
      <w:r>
        <w:rPr>
          <w:rFonts w:hint="eastAsia"/>
          <w:color w:val="auto"/>
        </w:rPr>
        <w:t>，</w:t>
      </w:r>
      <w:r>
        <w:rPr>
          <w:rFonts w:hint="eastAsia" w:cs="宋体"/>
          <w:bCs/>
          <w:color w:val="auto"/>
        </w:rPr>
        <w:t>由此可得出结论，本项目</w:t>
      </w:r>
      <w:r>
        <w:rPr>
          <w:rFonts w:hint="eastAsia" w:cs="宋体"/>
          <w:bCs/>
          <w:color w:val="auto"/>
          <w:lang w:eastAsia="zh-CN"/>
        </w:rPr>
        <w:t>教室隔墙</w:t>
      </w:r>
      <w:r>
        <w:rPr>
          <w:rFonts w:hint="eastAsia" w:cs="宋体"/>
          <w:bCs/>
          <w:color w:val="auto"/>
        </w:rPr>
        <w:t>的空气声计权隔声量大于</w:t>
      </w:r>
      <w:r>
        <w:rPr>
          <w:rFonts w:hint="eastAsia"/>
          <w:b/>
          <w:color w:val="auto"/>
          <w:lang w:val="en-US" w:eastAsia="zh-CN"/>
        </w:rPr>
        <w:t>45</w:t>
      </w:r>
      <w:r>
        <w:rPr>
          <w:b/>
          <w:color w:val="auto"/>
        </w:rPr>
        <w:t>dB</w:t>
      </w:r>
      <w:r>
        <w:rPr>
          <w:rFonts w:hint="eastAsia" w:cs="宋体"/>
          <w:bCs/>
          <w:color w:val="auto"/>
        </w:rPr>
        <w:t>，满足</w:t>
      </w:r>
      <w:r>
        <w:rPr>
          <w:rFonts w:hint="eastAsia" w:cs="宋体"/>
          <w:color w:val="auto"/>
        </w:rPr>
        <w:t>《民用建筑隔声设计规范》GB50118</w:t>
      </w:r>
      <w:r>
        <w:rPr>
          <w:rFonts w:hint="eastAsia" w:cs="宋体"/>
          <w:bCs/>
          <w:color w:val="auto"/>
          <w:lang w:eastAsia="zh-CN"/>
        </w:rPr>
        <w:t>低</w:t>
      </w:r>
      <w:r>
        <w:rPr>
          <w:rFonts w:hint="eastAsia" w:cs="宋体"/>
          <w:bCs/>
          <w:color w:val="auto"/>
        </w:rPr>
        <w:t>标准要求。</w:t>
      </w:r>
    </w:p>
    <w:p>
      <w:pPr>
        <w:pStyle w:val="24"/>
        <w:spacing w:line="360" w:lineRule="auto"/>
        <w:ind w:firstLine="482" w:firstLineChars="200"/>
        <w:rPr>
          <w:rFonts w:hint="eastAsia"/>
          <w:b/>
          <w:bCs/>
          <w:color w:val="auto"/>
        </w:rPr>
      </w:pPr>
      <w:r>
        <w:rPr>
          <w:rFonts w:hint="eastAsia" w:cs="宋体"/>
          <w:b/>
          <w:bCs/>
          <w:color w:val="auto"/>
        </w:rPr>
        <w:t>满足</w:t>
      </w:r>
      <w:r>
        <w:rPr>
          <w:b/>
          <w:color w:val="auto"/>
        </w:rPr>
        <w:t>《</w:t>
      </w:r>
      <w:r>
        <w:rPr>
          <w:rFonts w:hint="eastAsia"/>
          <w:b/>
        </w:rPr>
        <w:t>绿色建筑评价标准</w:t>
      </w:r>
      <w:r>
        <w:rPr>
          <w:b/>
          <w:color w:val="auto"/>
        </w:rPr>
        <w:t>》（GB50378-2014）</w:t>
      </w:r>
      <w:r>
        <w:rPr>
          <w:rFonts w:hint="eastAsia"/>
          <w:b/>
          <w:color w:val="auto"/>
        </w:rPr>
        <w:t>中8</w:t>
      </w:r>
      <w:r>
        <w:rPr>
          <w:rFonts w:hint="eastAsia"/>
          <w:b/>
        </w:rPr>
        <w:t>.1.2条</w:t>
      </w:r>
      <w:r>
        <w:rPr>
          <w:rFonts w:hint="eastAsia" w:cs="宋体"/>
          <w:b/>
          <w:bCs/>
          <w:color w:val="auto"/>
        </w:rPr>
        <w:t>对外墙的空气计权隔声量的要求。</w:t>
      </w:r>
      <w:r>
        <w:rPr>
          <w:b/>
          <w:bCs/>
          <w:color w:val="auto"/>
        </w:rPr>
        <w:t xml:space="preserve"> </w:t>
      </w:r>
    </w:p>
    <w:bookmarkEnd w:id="19"/>
    <w:p>
      <w:pPr>
        <w:pStyle w:val="24"/>
        <w:spacing w:line="360" w:lineRule="auto"/>
        <w:outlineLvl w:val="9"/>
        <w:rPr>
          <w:b/>
          <w:bCs/>
          <w:color w:val="auto"/>
          <w:sz w:val="28"/>
          <w:szCs w:val="28"/>
        </w:rPr>
      </w:pPr>
      <w:bookmarkStart w:id="20" w:name="_Toc452660077"/>
      <w:bookmarkStart w:id="21" w:name="_Toc325015476"/>
      <w:bookmarkStart w:id="22" w:name="_Toc2716"/>
      <w:bookmarkStart w:id="23" w:name="_Toc325015477"/>
      <w:r>
        <w:rPr>
          <w:rFonts w:hint="eastAsia"/>
          <w:b/>
          <w:bCs/>
          <w:color w:val="auto"/>
          <w:sz w:val="28"/>
          <w:szCs w:val="28"/>
          <w:lang w:val="en-US" w:eastAsia="zh-CN"/>
        </w:rPr>
        <w:t>2.2、普通教室之间的楼板</w:t>
      </w:r>
      <w:r>
        <w:rPr>
          <w:b/>
          <w:bCs/>
          <w:color w:val="auto"/>
          <w:sz w:val="28"/>
          <w:szCs w:val="28"/>
        </w:rPr>
        <w:t xml:space="preserve"> </w:t>
      </w:r>
    </w:p>
    <w:p>
      <w:pPr>
        <w:pStyle w:val="24"/>
        <w:spacing w:line="360" w:lineRule="auto"/>
        <w:ind w:firstLine="480" w:firstLineChars="200"/>
        <w:rPr>
          <w:rFonts w:hint="eastAsia" w:cs="宋体"/>
          <w:bCs/>
          <w:color w:val="auto"/>
          <w:lang w:eastAsia="zh-CN"/>
        </w:rPr>
      </w:pPr>
      <w:r>
        <w:rPr>
          <w:rFonts w:hint="eastAsia" w:cs="宋体"/>
          <w:bCs/>
          <w:color w:val="auto"/>
          <w:lang w:eastAsia="zh-CN"/>
        </w:rPr>
        <w:t>项目普通教室楼板做法如下：</w:t>
      </w:r>
    </w:p>
    <w:p>
      <w:pPr>
        <w:pStyle w:val="24"/>
        <w:spacing w:line="360" w:lineRule="auto"/>
        <w:outlineLvl w:val="9"/>
      </w:pPr>
      <w:r>
        <w:drawing>
          <wp:inline distT="0" distB="0" distL="114300" distR="114300">
            <wp:extent cx="5267960" cy="3377565"/>
            <wp:effectExtent l="9525" t="9525" r="18415" b="2286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5"/>
                    <pic:cNvPicPr>
                      <a:picLocks noChangeAspect="1"/>
                    </pic:cNvPicPr>
                  </pic:nvPicPr>
                  <pic:blipFill>
                    <a:blip r:embed="rId31"/>
                    <a:stretch>
                      <a:fillRect/>
                    </a:stretch>
                  </pic:blipFill>
                  <pic:spPr>
                    <a:xfrm>
                      <a:off x="0" y="0"/>
                      <a:ext cx="5267960" cy="3377565"/>
                    </a:xfrm>
                    <a:prstGeom prst="rect">
                      <a:avLst/>
                    </a:prstGeom>
                    <a:noFill/>
                    <a:ln>
                      <a:solidFill>
                        <a:srgbClr val="0000FF"/>
                      </a:solidFill>
                    </a:ln>
                  </pic:spPr>
                </pic:pic>
              </a:graphicData>
            </a:graphic>
          </wp:inline>
        </w:drawing>
      </w:r>
    </w:p>
    <w:p>
      <w:pPr>
        <w:pStyle w:val="24"/>
        <w:spacing w:line="360" w:lineRule="auto"/>
        <w:jc w:val="center"/>
        <w:rPr>
          <w:rFonts w:hint="eastAsia"/>
          <w:lang w:eastAsia="zh-CN"/>
        </w:rPr>
      </w:pPr>
      <w:r>
        <w:rPr>
          <w:rFonts w:hint="eastAsia" w:cs="宋体"/>
          <w:b/>
          <w:color w:val="auto"/>
          <w:sz w:val="21"/>
          <w:szCs w:val="21"/>
        </w:rPr>
        <w:t>图</w:t>
      </w:r>
      <w:r>
        <w:rPr>
          <w:rFonts w:hint="eastAsia" w:cs="宋体"/>
          <w:b/>
          <w:color w:val="auto"/>
          <w:sz w:val="21"/>
          <w:szCs w:val="21"/>
          <w:lang w:val="en-US" w:eastAsia="zh-CN"/>
        </w:rPr>
        <w:t>13</w:t>
      </w:r>
      <w:r>
        <w:rPr>
          <w:rFonts w:hint="eastAsia" w:cs="宋体"/>
          <w:b/>
          <w:color w:val="auto"/>
          <w:sz w:val="21"/>
          <w:szCs w:val="21"/>
        </w:rPr>
        <w:t xml:space="preserve"> </w:t>
      </w:r>
      <w:r>
        <w:rPr>
          <w:rFonts w:hint="eastAsia" w:cs="宋体"/>
          <w:b/>
          <w:color w:val="auto"/>
          <w:sz w:val="21"/>
          <w:szCs w:val="21"/>
          <w:lang w:eastAsia="zh-CN"/>
        </w:rPr>
        <w:t>普通教室楼板做法</w:t>
      </w:r>
    </w:p>
    <w:bookmarkEnd w:id="20"/>
    <w:bookmarkEnd w:id="21"/>
    <w:bookmarkEnd w:id="22"/>
    <w:p>
      <w:pPr>
        <w:pStyle w:val="24"/>
        <w:spacing w:line="360" w:lineRule="auto"/>
        <w:jc w:val="center"/>
        <w:outlineLvl w:val="9"/>
        <w:rPr>
          <w:rFonts w:cs="宋体"/>
          <w:b/>
          <w:color w:val="auto"/>
        </w:rPr>
      </w:pPr>
      <w:r>
        <w:rPr>
          <w:rFonts w:hint="eastAsia"/>
          <w:b/>
          <w:bCs/>
          <w:color w:val="auto"/>
          <w:sz w:val="21"/>
          <w:szCs w:val="21"/>
        </w:rPr>
        <w:t>表</w:t>
      </w:r>
      <w:r>
        <w:rPr>
          <w:rFonts w:hint="eastAsia"/>
          <w:b/>
          <w:bCs/>
          <w:color w:val="auto"/>
          <w:sz w:val="21"/>
          <w:szCs w:val="21"/>
          <w:lang w:val="en-US" w:eastAsia="zh-CN"/>
        </w:rPr>
        <w:t>5 普通教室</w:t>
      </w:r>
      <w:r>
        <w:rPr>
          <w:rFonts w:hint="eastAsia"/>
          <w:b/>
          <w:bCs/>
          <w:color w:val="auto"/>
          <w:sz w:val="21"/>
          <w:szCs w:val="21"/>
        </w:rPr>
        <w:t>楼板构造面密度</w:t>
      </w:r>
    </w:p>
    <w:tbl>
      <w:tblPr>
        <w:tblStyle w:val="11"/>
        <w:tblW w:w="830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88"/>
        <w:gridCol w:w="2814"/>
        <w:gridCol w:w="23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8" w:hRule="atLeast"/>
          <w:jc w:val="center"/>
        </w:trPr>
        <w:tc>
          <w:tcPr>
            <w:tcW w:w="3188" w:type="dxa"/>
            <w:vAlign w:val="center"/>
          </w:tcPr>
          <w:p>
            <w:pPr>
              <w:pStyle w:val="24"/>
              <w:jc w:val="center"/>
              <w:rPr>
                <w:b/>
                <w:bCs/>
                <w:color w:val="auto"/>
                <w:sz w:val="21"/>
                <w:szCs w:val="21"/>
              </w:rPr>
            </w:pPr>
            <w:r>
              <w:rPr>
                <w:rFonts w:hint="eastAsia" w:cs="宋体"/>
                <w:b/>
                <w:bCs/>
                <w:color w:val="auto"/>
                <w:sz w:val="21"/>
                <w:szCs w:val="21"/>
              </w:rPr>
              <w:t>楼板类型</w:t>
            </w:r>
          </w:p>
        </w:tc>
        <w:tc>
          <w:tcPr>
            <w:tcW w:w="2814" w:type="dxa"/>
            <w:vAlign w:val="center"/>
          </w:tcPr>
          <w:p>
            <w:pPr>
              <w:pStyle w:val="24"/>
              <w:jc w:val="center"/>
              <w:rPr>
                <w:rFonts w:hint="eastAsia" w:cs="宋体"/>
                <w:b/>
                <w:bCs/>
                <w:color w:val="auto"/>
                <w:sz w:val="21"/>
                <w:szCs w:val="21"/>
              </w:rPr>
            </w:pPr>
            <w:r>
              <w:rPr>
                <w:rFonts w:hint="eastAsia" w:cs="宋体"/>
                <w:b/>
                <w:bCs/>
                <w:color w:val="auto"/>
                <w:sz w:val="21"/>
                <w:szCs w:val="21"/>
              </w:rPr>
              <w:t>钢筋混凝土（mm）</w:t>
            </w:r>
          </w:p>
        </w:tc>
        <w:tc>
          <w:tcPr>
            <w:tcW w:w="2304" w:type="dxa"/>
            <w:vAlign w:val="center"/>
          </w:tcPr>
          <w:p>
            <w:pPr>
              <w:pStyle w:val="24"/>
              <w:jc w:val="center"/>
              <w:rPr>
                <w:rFonts w:hint="eastAsia" w:cs="宋体"/>
                <w:b/>
                <w:bCs/>
                <w:color w:val="auto"/>
                <w:sz w:val="21"/>
                <w:szCs w:val="21"/>
              </w:rPr>
            </w:pPr>
            <w:r>
              <w:rPr>
                <w:rFonts w:hint="eastAsia" w:cs="宋体"/>
                <w:b/>
                <w:bCs/>
                <w:color w:val="auto"/>
                <w:sz w:val="21"/>
                <w:szCs w:val="21"/>
                <w:lang w:val="en-US" w:eastAsia="zh-CN"/>
              </w:rPr>
              <w:t>砂浆</w:t>
            </w:r>
            <w:r>
              <w:rPr>
                <w:rFonts w:hint="eastAsia" w:cs="宋体"/>
                <w:b/>
                <w:bCs/>
                <w:color w:val="auto"/>
                <w:sz w:val="21"/>
                <w:szCs w:val="21"/>
              </w:rPr>
              <w:t>（mm）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jc w:val="center"/>
        </w:trPr>
        <w:tc>
          <w:tcPr>
            <w:tcW w:w="3188" w:type="dxa"/>
            <w:vAlign w:val="center"/>
          </w:tcPr>
          <w:p>
            <w:pPr>
              <w:pStyle w:val="24"/>
              <w:jc w:val="center"/>
              <w:rPr>
                <w:b/>
                <w:bCs/>
                <w:color w:val="auto"/>
                <w:sz w:val="21"/>
                <w:szCs w:val="21"/>
              </w:rPr>
            </w:pPr>
            <w:r>
              <w:rPr>
                <w:rFonts w:hint="eastAsia" w:cs="宋体"/>
                <w:b/>
                <w:bCs/>
                <w:color w:val="auto"/>
                <w:sz w:val="21"/>
                <w:szCs w:val="21"/>
              </w:rPr>
              <w:t>厚度</w:t>
            </w:r>
            <w:r>
              <w:rPr>
                <w:b/>
                <w:bCs/>
                <w:color w:val="auto"/>
                <w:sz w:val="21"/>
                <w:szCs w:val="21"/>
              </w:rPr>
              <w:t>(mm)</w:t>
            </w:r>
          </w:p>
        </w:tc>
        <w:tc>
          <w:tcPr>
            <w:tcW w:w="2814" w:type="dxa"/>
            <w:vAlign w:val="center"/>
          </w:tcPr>
          <w:p>
            <w:pPr>
              <w:pStyle w:val="24"/>
              <w:jc w:val="center"/>
              <w:rPr>
                <w:color w:val="auto"/>
                <w:sz w:val="21"/>
                <w:szCs w:val="21"/>
              </w:rPr>
            </w:pPr>
            <w:r>
              <w:rPr>
                <w:rFonts w:hint="eastAsia"/>
                <w:color w:val="auto"/>
                <w:sz w:val="21"/>
                <w:szCs w:val="21"/>
              </w:rPr>
              <w:t>1</w:t>
            </w:r>
            <w:r>
              <w:rPr>
                <w:rFonts w:hint="eastAsia"/>
                <w:color w:val="auto"/>
                <w:sz w:val="21"/>
                <w:szCs w:val="21"/>
                <w:lang w:val="en-US" w:eastAsia="zh-CN"/>
              </w:rPr>
              <w:t>0</w:t>
            </w:r>
            <w:r>
              <w:rPr>
                <w:rFonts w:hint="eastAsia"/>
                <w:color w:val="auto"/>
                <w:sz w:val="21"/>
                <w:szCs w:val="21"/>
              </w:rPr>
              <w:t>0</w:t>
            </w:r>
          </w:p>
        </w:tc>
        <w:tc>
          <w:tcPr>
            <w:tcW w:w="2304" w:type="dxa"/>
            <w:vAlign w:val="center"/>
          </w:tcPr>
          <w:p>
            <w:pPr>
              <w:pStyle w:val="24"/>
              <w:jc w:val="center"/>
              <w:rPr>
                <w:rFonts w:hint="eastAsia" w:cs="宋体"/>
                <w:color w:val="auto"/>
                <w:sz w:val="21"/>
                <w:szCs w:val="21"/>
              </w:rPr>
            </w:pPr>
            <w:r>
              <w:rPr>
                <w:rFonts w:hint="eastAsia" w:cs="宋体"/>
                <w:color w:val="auto"/>
                <w:sz w:val="21"/>
                <w:szCs w:val="21"/>
                <w:lang w:val="en-US" w:eastAsia="zh-CN"/>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37" w:hRule="atLeast"/>
          <w:jc w:val="center"/>
        </w:trPr>
        <w:tc>
          <w:tcPr>
            <w:tcW w:w="3188" w:type="dxa"/>
            <w:vAlign w:val="center"/>
          </w:tcPr>
          <w:p>
            <w:pPr>
              <w:pStyle w:val="24"/>
              <w:jc w:val="center"/>
              <w:rPr>
                <w:b/>
                <w:bCs/>
                <w:color w:val="auto"/>
                <w:sz w:val="21"/>
                <w:szCs w:val="21"/>
              </w:rPr>
            </w:pPr>
            <w:r>
              <w:rPr>
                <w:rFonts w:hint="eastAsia" w:cs="宋体"/>
                <w:b/>
                <w:bCs/>
                <w:color w:val="auto"/>
                <w:sz w:val="21"/>
                <w:szCs w:val="21"/>
              </w:rPr>
              <w:t>材料密度</w:t>
            </w:r>
            <w:r>
              <w:rPr>
                <w:b/>
                <w:bCs/>
                <w:color w:val="auto"/>
                <w:sz w:val="21"/>
                <w:szCs w:val="21"/>
              </w:rPr>
              <w:t>(kg/ m</w:t>
            </w:r>
            <w:r>
              <w:rPr>
                <w:b/>
                <w:bCs/>
                <w:color w:val="auto"/>
                <w:sz w:val="21"/>
                <w:szCs w:val="21"/>
                <w:vertAlign w:val="superscript"/>
              </w:rPr>
              <w:t>3</w:t>
            </w:r>
            <w:r>
              <w:rPr>
                <w:b/>
                <w:bCs/>
                <w:color w:val="auto"/>
                <w:sz w:val="21"/>
                <w:szCs w:val="21"/>
              </w:rPr>
              <w:t>)</w:t>
            </w:r>
          </w:p>
        </w:tc>
        <w:tc>
          <w:tcPr>
            <w:tcW w:w="2814" w:type="dxa"/>
            <w:vAlign w:val="center"/>
          </w:tcPr>
          <w:p>
            <w:pPr>
              <w:pStyle w:val="24"/>
              <w:jc w:val="center"/>
              <w:rPr>
                <w:color w:val="auto"/>
                <w:sz w:val="21"/>
                <w:szCs w:val="21"/>
              </w:rPr>
            </w:pPr>
            <w:r>
              <w:rPr>
                <w:rFonts w:hint="eastAsia"/>
                <w:color w:val="auto"/>
                <w:sz w:val="21"/>
                <w:szCs w:val="21"/>
              </w:rPr>
              <w:t>2500</w:t>
            </w:r>
          </w:p>
        </w:tc>
        <w:tc>
          <w:tcPr>
            <w:tcW w:w="2304" w:type="dxa"/>
            <w:vAlign w:val="center"/>
          </w:tcPr>
          <w:p>
            <w:pPr>
              <w:pStyle w:val="24"/>
              <w:jc w:val="center"/>
              <w:rPr>
                <w:rFonts w:hint="default" w:eastAsia="宋体"/>
                <w:color w:val="auto"/>
                <w:sz w:val="21"/>
                <w:szCs w:val="21"/>
                <w:lang w:val="en-US" w:eastAsia="zh-CN"/>
              </w:rPr>
            </w:pPr>
            <w:r>
              <w:rPr>
                <w:rFonts w:hint="eastAsia"/>
                <w:color w:val="auto"/>
                <w:sz w:val="21"/>
                <w:szCs w:val="21"/>
                <w:lang w:val="en-US" w:eastAsia="zh-CN"/>
              </w:rPr>
              <w:t>1800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37" w:hRule="atLeast"/>
          <w:jc w:val="center"/>
        </w:trPr>
        <w:tc>
          <w:tcPr>
            <w:tcW w:w="3188" w:type="dxa"/>
            <w:vAlign w:val="center"/>
          </w:tcPr>
          <w:p>
            <w:pPr>
              <w:pStyle w:val="24"/>
              <w:jc w:val="center"/>
              <w:rPr>
                <w:rFonts w:hint="eastAsia" w:cs="宋体"/>
                <w:b/>
                <w:bCs/>
                <w:color w:val="auto"/>
                <w:sz w:val="21"/>
                <w:szCs w:val="21"/>
              </w:rPr>
            </w:pPr>
            <w:r>
              <w:rPr>
                <w:rFonts w:hint="eastAsia" w:cs="宋体"/>
                <w:b/>
                <w:bCs/>
                <w:color w:val="auto"/>
                <w:sz w:val="21"/>
                <w:szCs w:val="21"/>
              </w:rPr>
              <w:t>综合面密度m(kg/ m</w:t>
            </w:r>
            <w:r>
              <w:rPr>
                <w:rFonts w:hint="eastAsia" w:cs="宋体"/>
                <w:b/>
                <w:bCs/>
                <w:color w:val="auto"/>
                <w:sz w:val="21"/>
                <w:szCs w:val="21"/>
                <w:vertAlign w:val="superscript"/>
              </w:rPr>
              <w:t>2</w:t>
            </w:r>
            <w:r>
              <w:rPr>
                <w:rFonts w:hint="eastAsia" w:cs="宋体"/>
                <w:b/>
                <w:bCs/>
                <w:color w:val="auto"/>
                <w:sz w:val="21"/>
                <w:szCs w:val="21"/>
              </w:rPr>
              <w:t>)</w:t>
            </w:r>
          </w:p>
        </w:tc>
        <w:tc>
          <w:tcPr>
            <w:tcW w:w="5118" w:type="dxa"/>
            <w:gridSpan w:val="2"/>
            <w:vAlign w:val="center"/>
          </w:tcPr>
          <w:p>
            <w:pPr>
              <w:pStyle w:val="24"/>
              <w:jc w:val="center"/>
              <w:rPr>
                <w:rFonts w:hint="eastAsia"/>
                <w:color w:val="auto"/>
                <w:sz w:val="21"/>
                <w:szCs w:val="21"/>
                <w:lang w:val="en-US" w:eastAsia="zh-CN"/>
              </w:rPr>
            </w:pPr>
            <w:r>
              <w:rPr>
                <w:rFonts w:hint="eastAsia"/>
                <w:color w:val="auto"/>
                <w:sz w:val="21"/>
                <w:szCs w:val="21"/>
                <w:lang w:val="en-US" w:eastAsia="zh-CN"/>
              </w:rPr>
              <w:t>322</w:t>
            </w:r>
          </w:p>
        </w:tc>
      </w:tr>
    </w:tbl>
    <w:p>
      <w:pPr>
        <w:pStyle w:val="24"/>
        <w:spacing w:line="360" w:lineRule="auto"/>
        <w:rPr>
          <w:color w:val="auto"/>
        </w:rPr>
      </w:pPr>
      <w:r>
        <w:rPr>
          <w:rFonts w:hint="eastAsia" w:cs="宋体"/>
          <w:color w:val="auto"/>
          <w:sz w:val="21"/>
          <w:szCs w:val="21"/>
        </w:rPr>
        <w:t>注：材料密度来自于《民用建筑热工设计规范》（</w:t>
      </w:r>
      <w:r>
        <w:rPr>
          <w:color w:val="auto"/>
          <w:sz w:val="21"/>
          <w:szCs w:val="21"/>
        </w:rPr>
        <w:t>GB50176-93</w:t>
      </w:r>
      <w:r>
        <w:rPr>
          <w:rFonts w:hint="eastAsia" w:cs="宋体"/>
          <w:color w:val="auto"/>
          <w:sz w:val="21"/>
          <w:szCs w:val="21"/>
        </w:rPr>
        <w:t>）</w:t>
      </w:r>
    </w:p>
    <w:p>
      <w:pPr>
        <w:pStyle w:val="24"/>
        <w:spacing w:line="360" w:lineRule="auto"/>
        <w:ind w:firstLine="480" w:firstLineChars="200"/>
        <w:rPr>
          <w:color w:val="auto"/>
        </w:rPr>
      </w:pPr>
      <w:r>
        <w:rPr>
          <w:rFonts w:hint="eastAsia" w:cs="宋体"/>
          <w:color w:val="auto"/>
        </w:rPr>
        <w:t>楼板的综合面密度计算为：</w:t>
      </w:r>
      <w:r>
        <w:rPr>
          <w:color w:val="auto"/>
        </w:rPr>
        <w:t xml:space="preserve"> </w:t>
      </w:r>
      <w:r>
        <w:rPr>
          <w:rFonts w:hint="eastAsia"/>
          <w:color w:val="auto"/>
          <w:lang w:val="en-US" w:eastAsia="zh-CN"/>
        </w:rPr>
        <w:t>322</w:t>
      </w:r>
      <w:r>
        <w:rPr>
          <w:color w:val="auto"/>
        </w:rPr>
        <w:t>kg/ m</w:t>
      </w:r>
      <w:r>
        <w:rPr>
          <w:color w:val="auto"/>
          <w:vertAlign w:val="superscript"/>
        </w:rPr>
        <w:t>2</w:t>
      </w:r>
    </w:p>
    <w:p>
      <w:pPr>
        <w:pStyle w:val="24"/>
        <w:spacing w:line="360" w:lineRule="auto"/>
        <w:ind w:firstLine="480" w:firstLineChars="200"/>
        <w:rPr>
          <w:rFonts w:cs="宋体"/>
          <w:color w:val="auto"/>
        </w:rPr>
      </w:pPr>
      <w:r>
        <w:rPr>
          <w:rFonts w:hint="eastAsia" w:cs="宋体"/>
          <w:color w:val="auto"/>
        </w:rPr>
        <w:t>本项目</w:t>
      </w:r>
      <w:r>
        <w:rPr>
          <w:rFonts w:hint="eastAsia" w:cs="宋体"/>
          <w:bCs/>
          <w:color w:val="auto"/>
          <w:lang w:eastAsia="zh-CN"/>
        </w:rPr>
        <w:t>教室</w:t>
      </w:r>
      <w:r>
        <w:rPr>
          <w:rFonts w:hint="eastAsia" w:cs="宋体"/>
          <w:color w:val="auto"/>
        </w:rPr>
        <w:t>楼板面密度为</w:t>
      </w:r>
      <w:r>
        <w:rPr>
          <w:rFonts w:hint="eastAsia"/>
          <w:color w:val="auto"/>
          <w:lang w:val="en-US" w:eastAsia="zh-CN"/>
        </w:rPr>
        <w:t>322</w:t>
      </w:r>
      <w:r>
        <w:rPr>
          <w:rFonts w:cs="宋体"/>
          <w:color w:val="auto"/>
        </w:rPr>
        <w:t>kg/m</w:t>
      </w:r>
      <w:r>
        <w:rPr>
          <w:rFonts w:cs="宋体"/>
          <w:color w:val="auto"/>
          <w:vertAlign w:val="superscript"/>
        </w:rPr>
        <w:t>2</w:t>
      </w:r>
      <w:r>
        <w:rPr>
          <w:rFonts w:hint="eastAsia" w:cs="宋体"/>
          <w:color w:val="auto"/>
        </w:rPr>
        <w:t>≥</w:t>
      </w:r>
      <w:r>
        <w:rPr>
          <w:rFonts w:cs="宋体"/>
          <w:color w:val="auto"/>
        </w:rPr>
        <w:t>200kg/m</w:t>
      </w:r>
      <w:r>
        <w:rPr>
          <w:rFonts w:cs="宋体"/>
          <w:color w:val="auto"/>
          <w:vertAlign w:val="superscript"/>
        </w:rPr>
        <w:t>2</w:t>
      </w:r>
      <w:r>
        <w:rPr>
          <w:rFonts w:hint="eastAsia" w:cs="宋体"/>
          <w:color w:val="auto"/>
        </w:rPr>
        <w:t>，根据经验公式计算得出：</w:t>
      </w:r>
      <w:r>
        <w:rPr>
          <w:rFonts w:cs="宋体"/>
          <w:color w:val="auto"/>
        </w:rPr>
        <w:t xml:space="preserve"> </w:t>
      </w:r>
    </w:p>
    <w:p>
      <w:pPr>
        <w:pStyle w:val="24"/>
        <w:spacing w:line="360" w:lineRule="auto"/>
        <w:rPr>
          <w:rFonts w:hint="eastAsia"/>
          <w:bCs/>
          <w:color w:val="auto"/>
        </w:rPr>
      </w:pPr>
      <w:r>
        <w:rPr>
          <w:rFonts w:hint="eastAsia" w:cs="宋体"/>
          <w:color w:val="auto"/>
        </w:rPr>
        <w:t>楼板构造空气声计权隔声量</w:t>
      </w:r>
      <w:r>
        <w:rPr>
          <w:bCs/>
          <w:color w:val="auto"/>
        </w:rPr>
        <w:t>R = 231g m－9 = 23 lg</w:t>
      </w:r>
      <w:r>
        <w:rPr>
          <w:rFonts w:hint="eastAsia"/>
          <w:color w:val="auto"/>
          <w:lang w:val="en-US" w:eastAsia="zh-CN"/>
        </w:rPr>
        <w:t>322</w:t>
      </w:r>
      <w:r>
        <w:rPr>
          <w:bCs/>
          <w:color w:val="auto"/>
        </w:rPr>
        <w:t>-</w:t>
      </w:r>
      <w:r>
        <w:rPr>
          <w:rFonts w:hint="eastAsia"/>
          <w:bCs/>
          <w:color w:val="auto"/>
        </w:rPr>
        <w:t>9</w:t>
      </w:r>
      <w:r>
        <w:rPr>
          <w:bCs/>
          <w:color w:val="auto"/>
        </w:rPr>
        <w:t xml:space="preserve"> </w:t>
      </w:r>
      <w:r>
        <w:rPr>
          <w:rFonts w:hint="eastAsia"/>
          <w:bCs/>
          <w:color w:val="auto"/>
        </w:rPr>
        <w:t>=</w:t>
      </w:r>
      <w:r>
        <w:rPr>
          <w:rFonts w:hint="eastAsia"/>
          <w:bCs/>
          <w:color w:val="auto"/>
          <w:lang w:val="en-US" w:eastAsia="zh-CN"/>
        </w:rPr>
        <w:t>48.68</w:t>
      </w:r>
      <w:r>
        <w:rPr>
          <w:rFonts w:hint="eastAsia"/>
          <w:bCs/>
          <w:color w:val="auto"/>
        </w:rPr>
        <w:t>dB</w:t>
      </w:r>
    </w:p>
    <w:p>
      <w:pPr>
        <w:pStyle w:val="24"/>
        <w:spacing w:line="360" w:lineRule="auto"/>
        <w:ind w:firstLine="480"/>
        <w:rPr>
          <w:rFonts w:hint="eastAsia"/>
          <w:b/>
          <w:bCs/>
          <w:color w:val="auto"/>
        </w:rPr>
      </w:pPr>
      <w:r>
        <w:rPr>
          <w:rFonts w:hint="eastAsia" w:cs="宋体"/>
          <w:color w:val="auto"/>
        </w:rPr>
        <w:t>根据隔声量经验公式计算本项目的楼板构造空气声计权隔声量为</w:t>
      </w:r>
      <w:r>
        <w:rPr>
          <w:rFonts w:hint="eastAsia"/>
          <w:b/>
          <w:color w:val="auto"/>
          <w:lang w:val="en-US" w:eastAsia="zh-CN"/>
        </w:rPr>
        <w:t>48.68d</w:t>
      </w:r>
      <w:r>
        <w:rPr>
          <w:b/>
          <w:bCs/>
          <w:color w:val="auto"/>
        </w:rPr>
        <w:t>B</w:t>
      </w:r>
      <w:r>
        <w:rPr>
          <w:rFonts w:hint="eastAsia" w:cs="宋体"/>
          <w:color w:val="auto"/>
        </w:rPr>
        <w:t>，</w:t>
      </w:r>
      <w:r>
        <w:rPr>
          <w:color w:val="auto"/>
        </w:rPr>
        <w:t xml:space="preserve"> </w:t>
      </w:r>
      <w:r>
        <w:rPr>
          <w:rFonts w:hint="eastAsia"/>
          <w:color w:val="auto"/>
          <w:lang w:eastAsia="zh-CN"/>
        </w:rPr>
        <w:t>该教室不与产生噪声的房间相接，</w:t>
      </w:r>
      <w:r>
        <w:rPr>
          <w:rFonts w:hint="eastAsia" w:cs="宋体"/>
          <w:color w:val="auto"/>
        </w:rPr>
        <w:t>本项目</w:t>
      </w:r>
      <w:r>
        <w:rPr>
          <w:rFonts w:hint="eastAsia" w:cs="宋体"/>
          <w:bCs/>
          <w:color w:val="auto"/>
          <w:lang w:eastAsia="zh-CN"/>
        </w:rPr>
        <w:t>教室</w:t>
      </w:r>
      <w:r>
        <w:rPr>
          <w:rFonts w:hint="eastAsia" w:cs="宋体"/>
          <w:color w:val="auto"/>
        </w:rPr>
        <w:t>楼板的空气声计权隔声量大于</w:t>
      </w:r>
      <w:r>
        <w:rPr>
          <w:rFonts w:hint="eastAsia"/>
          <w:b/>
          <w:bCs/>
          <w:color w:val="auto"/>
          <w:lang w:val="en-US" w:eastAsia="zh-CN"/>
        </w:rPr>
        <w:t>45</w:t>
      </w:r>
      <w:r>
        <w:rPr>
          <w:b/>
          <w:bCs/>
          <w:color w:val="auto"/>
        </w:rPr>
        <w:t>dB</w:t>
      </w:r>
      <w:r>
        <w:rPr>
          <w:rFonts w:hint="eastAsia" w:cs="宋体"/>
          <w:color w:val="auto"/>
        </w:rPr>
        <w:t>。</w:t>
      </w:r>
      <w:r>
        <w:rPr>
          <w:rFonts w:hint="eastAsia" w:cs="宋体"/>
          <w:color w:val="auto"/>
          <w:lang w:eastAsia="zh-CN"/>
        </w:rPr>
        <w:t>因此满足要求。</w:t>
      </w:r>
      <w:r>
        <w:rPr>
          <w:b/>
          <w:bCs/>
          <w:color w:val="auto"/>
        </w:rPr>
        <w:t xml:space="preserve"> </w:t>
      </w:r>
    </w:p>
    <w:p>
      <w:pPr>
        <w:pStyle w:val="24"/>
        <w:spacing w:line="360" w:lineRule="auto"/>
        <w:ind w:firstLine="482" w:firstLineChars="200"/>
        <w:rPr>
          <w:rFonts w:hint="eastAsia" w:cs="宋体"/>
          <w:b/>
          <w:bCs/>
          <w:color w:val="auto"/>
        </w:rPr>
      </w:pPr>
      <w:r>
        <w:rPr>
          <w:rFonts w:hint="eastAsia" w:cs="宋体"/>
          <w:b/>
          <w:bCs/>
          <w:color w:val="auto"/>
        </w:rPr>
        <w:t>满足</w:t>
      </w:r>
      <w:r>
        <w:rPr>
          <w:b/>
          <w:color w:val="auto"/>
        </w:rPr>
        <w:t>《</w:t>
      </w:r>
      <w:r>
        <w:rPr>
          <w:rFonts w:hint="eastAsia"/>
          <w:b/>
        </w:rPr>
        <w:t>绿色建筑评价标准</w:t>
      </w:r>
      <w:r>
        <w:rPr>
          <w:b/>
          <w:color w:val="auto"/>
        </w:rPr>
        <w:t>》（GB50378-2014）</w:t>
      </w:r>
      <w:r>
        <w:rPr>
          <w:rFonts w:hint="eastAsia"/>
          <w:b/>
          <w:color w:val="auto"/>
        </w:rPr>
        <w:t>中8</w:t>
      </w:r>
      <w:r>
        <w:rPr>
          <w:rFonts w:hint="eastAsia"/>
          <w:b/>
        </w:rPr>
        <w:t>.1.2条</w:t>
      </w:r>
      <w:r>
        <w:rPr>
          <w:rFonts w:hint="eastAsia" w:cs="宋体"/>
          <w:b/>
          <w:bCs/>
          <w:color w:val="auto"/>
        </w:rPr>
        <w:t>对楼板的空气计权隔声量的要求。</w:t>
      </w:r>
    </w:p>
    <w:p>
      <w:pPr>
        <w:pStyle w:val="24"/>
        <w:spacing w:line="360" w:lineRule="auto"/>
        <w:outlineLvl w:val="9"/>
        <w:rPr>
          <w:b/>
          <w:bCs/>
          <w:color w:val="auto"/>
          <w:sz w:val="28"/>
          <w:szCs w:val="28"/>
        </w:rPr>
      </w:pPr>
      <w:bookmarkStart w:id="24" w:name="_Toc452660079"/>
      <w:r>
        <w:rPr>
          <w:rFonts w:hint="eastAsia"/>
          <w:b/>
          <w:bCs/>
          <w:color w:val="auto"/>
          <w:sz w:val="28"/>
          <w:szCs w:val="28"/>
          <w:lang w:val="en-US" w:eastAsia="zh-CN"/>
        </w:rPr>
        <w:t>2.3、</w:t>
      </w:r>
      <w:r>
        <w:rPr>
          <w:rFonts w:hint="eastAsia"/>
          <w:b/>
          <w:bCs/>
          <w:color w:val="auto"/>
          <w:sz w:val="28"/>
          <w:szCs w:val="28"/>
        </w:rPr>
        <w:t>分户门的计权隔声量</w:t>
      </w:r>
      <w:bookmarkEnd w:id="23"/>
      <w:bookmarkEnd w:id="24"/>
      <w:r>
        <w:rPr>
          <w:b/>
          <w:bCs/>
          <w:color w:val="auto"/>
          <w:sz w:val="28"/>
          <w:szCs w:val="28"/>
        </w:rPr>
        <w:t xml:space="preserve"> </w:t>
      </w:r>
    </w:p>
    <w:p>
      <w:pPr>
        <w:pStyle w:val="24"/>
        <w:spacing w:line="360" w:lineRule="auto"/>
        <w:ind w:firstLine="480"/>
        <w:rPr>
          <w:color w:val="auto"/>
        </w:rPr>
      </w:pPr>
      <w:r>
        <w:rPr>
          <w:rFonts w:hint="eastAsia" w:cs="宋体"/>
          <w:color w:val="auto"/>
        </w:rPr>
        <w:t>《建筑声学设计》书中表</w:t>
      </w:r>
      <w:r>
        <w:rPr>
          <w:rFonts w:cs="宋体"/>
          <w:color w:val="auto"/>
        </w:rPr>
        <w:t>3-11</w:t>
      </w:r>
      <w:r>
        <w:rPr>
          <w:rFonts w:hint="eastAsia" w:cs="宋体"/>
          <w:color w:val="auto"/>
        </w:rPr>
        <w:t>给出的一般门窗的隔声量。从表一般双层门的隔声量在</w:t>
      </w:r>
      <w:r>
        <w:rPr>
          <w:rFonts w:cs="宋体"/>
          <w:b/>
          <w:bCs/>
          <w:color w:val="auto"/>
        </w:rPr>
        <w:t>30</w:t>
      </w:r>
      <w:r>
        <w:rPr>
          <w:rFonts w:hint="eastAsia" w:cs="宋体"/>
          <w:b/>
          <w:bCs/>
          <w:color w:val="auto"/>
        </w:rPr>
        <w:t>～</w:t>
      </w:r>
      <w:r>
        <w:rPr>
          <w:rFonts w:cs="宋体"/>
          <w:b/>
          <w:bCs/>
          <w:color w:val="auto"/>
        </w:rPr>
        <w:t>40dB</w:t>
      </w:r>
      <w:r>
        <w:rPr>
          <w:rFonts w:hint="eastAsia" w:cs="宋体"/>
          <w:color w:val="auto"/>
        </w:rPr>
        <w:t>，本项目的分户门采用甲、乙、丙级木质防火门及实木门，中间填充防火材料，隔声效果好。</w:t>
      </w:r>
      <w:r>
        <w:rPr>
          <w:rFonts w:cs="宋体"/>
          <w:color w:val="auto"/>
        </w:rPr>
        <w:t xml:space="preserve"> </w:t>
      </w:r>
    </w:p>
    <w:p>
      <w:pPr>
        <w:pStyle w:val="24"/>
        <w:spacing w:line="360" w:lineRule="auto"/>
        <w:ind w:firstLine="480"/>
        <w:rPr>
          <w:rFonts w:cs="宋体"/>
          <w:color w:val="auto"/>
        </w:rPr>
      </w:pPr>
      <w:r>
        <w:rPr>
          <w:rFonts w:hint="eastAsia" w:cs="宋体"/>
          <w:color w:val="auto"/>
        </w:rPr>
        <w:t>在高噪声隔声中需要使用隔声门，提高门的隔声性能一方面需要提高门扇的隔声量，另一方面需要处理好门缝。提高门扇自身隔声量的方法有：</w:t>
      </w:r>
      <w:r>
        <w:rPr>
          <w:rFonts w:cs="宋体"/>
          <w:color w:val="auto"/>
        </w:rPr>
        <w:t xml:space="preserve"> </w:t>
      </w:r>
    </w:p>
    <w:p>
      <w:pPr>
        <w:pStyle w:val="24"/>
        <w:spacing w:line="360" w:lineRule="auto"/>
        <w:ind w:firstLine="480"/>
        <w:rPr>
          <w:rFonts w:cs="宋体"/>
          <w:color w:val="auto"/>
        </w:rPr>
      </w:pPr>
      <w:r>
        <w:rPr>
          <w:rFonts w:hint="eastAsia" w:cs="宋体"/>
          <w:color w:val="auto"/>
        </w:rPr>
        <w:t>1）增加门扇重量和厚度。但重量不能太大，否则难于开启，门框支撑也成问题；太厚也不行，影响开启，而且也受到锁具的限制。常规建筑隔声门重量在</w:t>
      </w:r>
      <w:r>
        <w:rPr>
          <w:rFonts w:cs="宋体"/>
          <w:color w:val="auto"/>
        </w:rPr>
        <w:t>50kg/m</w:t>
      </w:r>
      <w:r>
        <w:rPr>
          <w:rFonts w:cs="宋体"/>
          <w:color w:val="auto"/>
          <w:sz w:val="22"/>
          <w:szCs w:val="22"/>
          <w:vertAlign w:val="superscript"/>
        </w:rPr>
        <w:t>2</w:t>
      </w:r>
      <w:r>
        <w:rPr>
          <w:rFonts w:hint="eastAsia" w:cs="宋体"/>
          <w:color w:val="auto"/>
        </w:rPr>
        <w:t>以内，厚度不大于</w:t>
      </w:r>
      <w:r>
        <w:rPr>
          <w:rFonts w:cs="宋体"/>
          <w:color w:val="auto"/>
        </w:rPr>
        <w:t>8cm</w:t>
      </w:r>
      <w:r>
        <w:rPr>
          <w:rFonts w:hint="eastAsia" w:cs="宋体"/>
          <w:color w:val="auto"/>
        </w:rPr>
        <w:t>。</w:t>
      </w:r>
      <w:r>
        <w:rPr>
          <w:rFonts w:cs="宋体"/>
          <w:color w:val="auto"/>
        </w:rPr>
        <w:t xml:space="preserve"> </w:t>
      </w:r>
    </w:p>
    <w:p>
      <w:pPr>
        <w:pStyle w:val="24"/>
        <w:spacing w:line="360" w:lineRule="auto"/>
        <w:ind w:firstLine="480"/>
        <w:rPr>
          <w:color w:val="auto"/>
        </w:rPr>
      </w:pPr>
      <w:r>
        <w:rPr>
          <w:rFonts w:hint="eastAsia" w:cs="宋体"/>
          <w:color w:val="auto"/>
        </w:rPr>
        <w:t>2）使用不同密度的材料叠合而成，如多层钢板、密度板复合，各层的厚度也不同，防止共振和吻合效应。</w:t>
      </w:r>
      <w:r>
        <w:rPr>
          <w:rFonts w:cs="宋体"/>
          <w:color w:val="auto"/>
        </w:rPr>
        <w:t xml:space="preserve"> </w:t>
      </w:r>
    </w:p>
    <w:p>
      <w:pPr>
        <w:pStyle w:val="24"/>
        <w:spacing w:line="360" w:lineRule="auto"/>
        <w:ind w:firstLine="480"/>
        <w:rPr>
          <w:rFonts w:cs="宋体"/>
          <w:color w:val="auto"/>
        </w:rPr>
      </w:pPr>
      <w:r>
        <w:rPr>
          <w:rFonts w:hint="eastAsia" w:cs="宋体"/>
          <w:color w:val="auto"/>
        </w:rPr>
        <w:t>3）在门扇内形成空腹，内填吸声材料。隔声门门扇的隔声量可做到</w:t>
      </w:r>
      <w:r>
        <w:rPr>
          <w:rFonts w:cs="宋体"/>
          <w:color w:val="auto"/>
        </w:rPr>
        <w:t>50-55dB</w:t>
      </w:r>
      <w:r>
        <w:rPr>
          <w:rFonts w:hint="eastAsia" w:cs="宋体"/>
          <w:color w:val="auto"/>
        </w:rPr>
        <w:t>。</w:t>
      </w:r>
      <w:r>
        <w:rPr>
          <w:rFonts w:cs="宋体"/>
          <w:color w:val="auto"/>
        </w:rPr>
        <w:t xml:space="preserve"> </w:t>
      </w:r>
    </w:p>
    <w:p>
      <w:pPr>
        <w:pStyle w:val="24"/>
        <w:spacing w:line="360" w:lineRule="auto"/>
        <w:ind w:firstLine="480"/>
        <w:rPr>
          <w:rFonts w:cs="宋体"/>
          <w:color w:val="auto"/>
        </w:rPr>
      </w:pPr>
      <w:r>
        <w:rPr>
          <w:rFonts w:hint="eastAsia" w:cs="宋体"/>
          <w:color w:val="auto"/>
        </w:rPr>
        <w:t>门缝处理的方法有：</w:t>
      </w:r>
      <w:r>
        <w:rPr>
          <w:rFonts w:cs="宋体"/>
          <w:color w:val="auto"/>
        </w:rPr>
        <w:t xml:space="preserve"> </w:t>
      </w:r>
    </w:p>
    <w:p>
      <w:pPr>
        <w:pStyle w:val="24"/>
        <w:spacing w:line="360" w:lineRule="auto"/>
        <w:ind w:firstLine="480"/>
        <w:rPr>
          <w:rFonts w:cs="宋体"/>
          <w:color w:val="auto"/>
        </w:rPr>
      </w:pPr>
      <w:r>
        <w:rPr>
          <w:rFonts w:hint="eastAsia" w:cs="宋体"/>
          <w:color w:val="auto"/>
        </w:rPr>
        <w:t>1）将门框做成多道企口，并使用密封胶条或密封海绵密封。采用密封条时要保证门缝各处受压均匀，密封条处处受压。有时采用两道密封条，但必须保证门扇和门框的加工精度，配合良好。</w:t>
      </w:r>
      <w:r>
        <w:rPr>
          <w:rFonts w:cs="宋体"/>
          <w:color w:val="auto"/>
        </w:rPr>
        <w:t xml:space="preserve"> </w:t>
      </w:r>
    </w:p>
    <w:p>
      <w:pPr>
        <w:pStyle w:val="24"/>
        <w:spacing w:line="360" w:lineRule="auto"/>
        <w:ind w:firstLine="480"/>
        <w:rPr>
          <w:rFonts w:cs="宋体"/>
          <w:color w:val="auto"/>
        </w:rPr>
      </w:pPr>
      <w:r>
        <w:rPr>
          <w:rFonts w:hint="eastAsia" w:cs="宋体"/>
          <w:color w:val="auto"/>
        </w:rPr>
        <w:t>2）采用机械压紧装置，如压条等。门的周边安装压紧装置，锁门转动扳手时，通过机械联动将压紧装置压在门框上，可获得良好的密封性。对于下部没有门槛的隔声门，必须在门扇底安装这种机械密封装置，关门时，压条自动压在地面上密封。通过良好门缝处理的单隔声门隔声量可达到</w:t>
      </w:r>
      <w:r>
        <w:rPr>
          <w:rFonts w:hint="eastAsia" w:cs="宋体"/>
          <w:color w:val="auto"/>
          <w:lang w:val="en-US" w:eastAsia="zh-CN"/>
        </w:rPr>
        <w:t>3</w:t>
      </w:r>
      <w:r>
        <w:rPr>
          <w:rFonts w:cs="宋体"/>
          <w:color w:val="auto"/>
        </w:rPr>
        <w:t>5</w:t>
      </w:r>
      <w:r>
        <w:rPr>
          <w:rFonts w:hint="eastAsia" w:cs="宋体"/>
          <w:color w:val="auto"/>
        </w:rPr>
        <w:t>~</w:t>
      </w:r>
      <w:r>
        <w:rPr>
          <w:rFonts w:hint="eastAsia" w:cs="宋体"/>
          <w:color w:val="auto"/>
          <w:lang w:val="en-US" w:eastAsia="zh-CN"/>
        </w:rPr>
        <w:t>4</w:t>
      </w:r>
      <w:r>
        <w:rPr>
          <w:rFonts w:cs="宋体"/>
          <w:color w:val="auto"/>
        </w:rPr>
        <w:t>0dB</w:t>
      </w:r>
      <w:r>
        <w:rPr>
          <w:rFonts w:hint="eastAsia" w:cs="宋体"/>
          <w:color w:val="auto"/>
        </w:rPr>
        <w:t>。</w:t>
      </w:r>
      <w:r>
        <w:rPr>
          <w:rFonts w:cs="宋体"/>
          <w:color w:val="auto"/>
        </w:rPr>
        <w:t xml:space="preserve"> </w:t>
      </w:r>
    </w:p>
    <w:p>
      <w:pPr>
        <w:pStyle w:val="24"/>
        <w:spacing w:line="360" w:lineRule="auto"/>
        <w:rPr>
          <w:rFonts w:cs="宋体"/>
          <w:color w:val="auto"/>
        </w:rPr>
      </w:pPr>
      <w:r>
        <w:rPr>
          <w:rFonts w:hint="eastAsia" w:cs="宋体"/>
          <w:color w:val="auto"/>
        </w:rPr>
        <w:t>结论：</w:t>
      </w:r>
      <w:r>
        <w:rPr>
          <w:rFonts w:cs="宋体"/>
          <w:color w:val="auto"/>
        </w:rPr>
        <w:t xml:space="preserve"> </w:t>
      </w:r>
    </w:p>
    <w:p>
      <w:pPr>
        <w:pStyle w:val="24"/>
        <w:spacing w:line="360" w:lineRule="auto"/>
        <w:rPr>
          <w:rFonts w:cs="宋体"/>
          <w:color w:val="auto"/>
        </w:rPr>
      </w:pPr>
      <w:r>
        <w:rPr>
          <w:rFonts w:hint="eastAsia" w:cs="宋体"/>
          <w:color w:val="auto"/>
        </w:rPr>
        <w:t xml:space="preserve">    本项目的分户门采用乙级</w:t>
      </w:r>
      <w:r>
        <w:rPr>
          <w:rFonts w:hint="eastAsia" w:cs="宋体"/>
          <w:color w:val="auto"/>
          <w:lang w:eastAsia="zh-CN"/>
        </w:rPr>
        <w:t>铝合金</w:t>
      </w:r>
      <w:r>
        <w:rPr>
          <w:rFonts w:hint="eastAsia" w:cs="宋体"/>
          <w:color w:val="auto"/>
        </w:rPr>
        <w:t>防火门及实木门，中间填充防火材料，通过良好的门缝处理后隔声性能应能达到</w:t>
      </w:r>
      <w:r>
        <w:rPr>
          <w:rFonts w:hint="eastAsia" w:cs="宋体"/>
          <w:color w:val="auto"/>
          <w:lang w:val="en-US" w:eastAsia="zh-CN"/>
        </w:rPr>
        <w:t>3</w:t>
      </w:r>
      <w:r>
        <w:rPr>
          <w:rFonts w:hint="eastAsia" w:cs="宋体"/>
          <w:color w:val="auto"/>
        </w:rPr>
        <w:t>5~</w:t>
      </w:r>
      <w:r>
        <w:rPr>
          <w:rFonts w:hint="eastAsia" w:cs="宋体"/>
          <w:color w:val="auto"/>
          <w:lang w:val="en-US" w:eastAsia="zh-CN"/>
        </w:rPr>
        <w:t>4</w:t>
      </w:r>
      <w:r>
        <w:rPr>
          <w:rFonts w:cs="宋体"/>
          <w:color w:val="auto"/>
        </w:rPr>
        <w:t>0dB</w:t>
      </w:r>
      <w:r>
        <w:rPr>
          <w:rFonts w:hint="eastAsia" w:cs="宋体"/>
          <w:color w:val="auto"/>
        </w:rPr>
        <w:t>。</w:t>
      </w:r>
      <w:r>
        <w:rPr>
          <w:rFonts w:cs="宋体"/>
          <w:color w:val="auto"/>
        </w:rPr>
        <w:t xml:space="preserve"> </w:t>
      </w:r>
    </w:p>
    <w:p>
      <w:pPr>
        <w:pStyle w:val="24"/>
        <w:spacing w:line="360" w:lineRule="auto"/>
        <w:ind w:firstLine="361" w:firstLineChars="150"/>
        <w:rPr>
          <w:rFonts w:cs="宋体"/>
          <w:b/>
          <w:bCs/>
          <w:color w:val="auto"/>
        </w:rPr>
      </w:pPr>
      <w:bookmarkStart w:id="25" w:name="_Toc411176931"/>
      <w:bookmarkStart w:id="26" w:name="_Toc26472"/>
      <w:bookmarkStart w:id="27" w:name="_Toc325015478"/>
      <w:r>
        <w:rPr>
          <w:rFonts w:hint="eastAsia"/>
          <w:b/>
          <w:color w:val="auto"/>
        </w:rPr>
        <w:t>满足</w:t>
      </w:r>
      <w:r>
        <w:rPr>
          <w:b/>
          <w:color w:val="auto"/>
        </w:rPr>
        <w:t>《</w:t>
      </w:r>
      <w:r>
        <w:rPr>
          <w:rFonts w:hint="eastAsia"/>
          <w:b/>
        </w:rPr>
        <w:t>绿色建筑评价标准</w:t>
      </w:r>
      <w:r>
        <w:rPr>
          <w:b/>
          <w:color w:val="auto"/>
        </w:rPr>
        <w:t>》（GB50378-2014）</w:t>
      </w:r>
      <w:r>
        <w:rPr>
          <w:rFonts w:hint="eastAsia"/>
          <w:b/>
          <w:color w:val="auto"/>
        </w:rPr>
        <w:t>中8</w:t>
      </w:r>
      <w:r>
        <w:rPr>
          <w:rFonts w:hint="eastAsia"/>
          <w:b/>
        </w:rPr>
        <w:t>.1.2条</w:t>
      </w:r>
      <w:r>
        <w:rPr>
          <w:rFonts w:hint="eastAsia" w:cs="宋体"/>
          <w:b/>
          <w:bCs/>
          <w:color w:val="auto"/>
        </w:rPr>
        <w:t>对户门的空气计权隔声量的要求。</w:t>
      </w:r>
    </w:p>
    <w:bookmarkEnd w:id="25"/>
    <w:bookmarkEnd w:id="26"/>
    <w:bookmarkEnd w:id="27"/>
    <w:p>
      <w:pPr>
        <w:pStyle w:val="24"/>
        <w:spacing w:line="360" w:lineRule="auto"/>
        <w:outlineLvl w:val="9"/>
        <w:rPr>
          <w:b/>
          <w:bCs/>
          <w:color w:val="auto"/>
          <w:sz w:val="28"/>
          <w:szCs w:val="28"/>
        </w:rPr>
      </w:pPr>
      <w:bookmarkStart w:id="28" w:name="_Toc452660081"/>
      <w:r>
        <w:rPr>
          <w:rFonts w:hint="eastAsia"/>
          <w:b/>
          <w:bCs/>
          <w:color w:val="auto"/>
          <w:sz w:val="28"/>
          <w:szCs w:val="28"/>
          <w:lang w:val="en-US" w:eastAsia="zh-CN"/>
        </w:rPr>
        <w:t>2.4、</w:t>
      </w:r>
      <w:r>
        <w:rPr>
          <w:rFonts w:hint="eastAsia"/>
          <w:b/>
          <w:bCs/>
          <w:color w:val="auto"/>
          <w:sz w:val="28"/>
          <w:szCs w:val="28"/>
          <w:lang w:eastAsia="zh-CN"/>
        </w:rPr>
        <w:t>外墙的</w:t>
      </w:r>
      <w:r>
        <w:rPr>
          <w:rFonts w:hint="eastAsia"/>
          <w:b/>
          <w:bCs/>
          <w:color w:val="auto"/>
          <w:sz w:val="28"/>
          <w:szCs w:val="28"/>
        </w:rPr>
        <w:t>计权隔声量</w:t>
      </w:r>
      <w:r>
        <w:rPr>
          <w:b/>
          <w:bCs/>
          <w:color w:val="auto"/>
          <w:sz w:val="28"/>
          <w:szCs w:val="28"/>
        </w:rPr>
        <w:t xml:space="preserve"> </w:t>
      </w:r>
    </w:p>
    <w:p>
      <w:pPr>
        <w:pStyle w:val="24"/>
        <w:spacing w:line="360" w:lineRule="auto"/>
        <w:ind w:firstLine="480" w:firstLineChars="200"/>
        <w:rPr>
          <w:rFonts w:hint="eastAsia" w:cs="宋体"/>
          <w:color w:val="auto"/>
        </w:rPr>
      </w:pPr>
      <w:r>
        <w:rPr>
          <w:rFonts w:hint="eastAsia" w:cs="宋体"/>
          <w:color w:val="auto"/>
          <w:lang w:eastAsia="zh-CN"/>
        </w:rPr>
        <w:t>项目教室外墙为</w:t>
      </w:r>
      <w:r>
        <w:rPr>
          <w:rFonts w:hint="eastAsia" w:cs="宋体"/>
          <w:color w:val="auto"/>
          <w:lang w:val="en-US" w:eastAsia="zh-CN"/>
        </w:rPr>
        <w:t>200mm蒸压加气混凝土及200mm钢筋混凝土，</w:t>
      </w:r>
      <w:r>
        <w:rPr>
          <w:rFonts w:hint="eastAsia" w:cs="宋体"/>
          <w:color w:val="auto"/>
        </w:rPr>
        <w:t>根据《建筑隔声与吸声构造》</w:t>
      </w:r>
      <w:r>
        <w:rPr>
          <w:rFonts w:cs="宋体"/>
          <w:color w:val="auto"/>
        </w:rPr>
        <w:t xml:space="preserve"> </w:t>
      </w:r>
      <w:r>
        <w:rPr>
          <w:rFonts w:hint="eastAsia" w:cs="宋体"/>
          <w:color w:val="auto"/>
        </w:rPr>
        <w:t>08J931图集，不同做法外墙隔声性能如图：</w:t>
      </w:r>
    </w:p>
    <w:p>
      <w:pPr>
        <w:pStyle w:val="24"/>
        <w:spacing w:line="360" w:lineRule="auto"/>
        <w:outlineLvl w:val="9"/>
        <w:rPr>
          <w:rFonts w:hint="eastAsia"/>
          <w:color w:val="auto"/>
        </w:rPr>
      </w:pPr>
      <w:r>
        <w:rPr>
          <w:sz w:val="24"/>
        </w:rPr>
        <mc:AlternateContent>
          <mc:Choice Requires="wps">
            <w:drawing>
              <wp:anchor distT="0" distB="0" distL="114300" distR="114300" simplePos="0" relativeHeight="251668480" behindDoc="0" locked="0" layoutInCell="1" allowOverlap="1">
                <wp:simplePos x="0" y="0"/>
                <wp:positionH relativeFrom="column">
                  <wp:posOffset>26035</wp:posOffset>
                </wp:positionH>
                <wp:positionV relativeFrom="paragraph">
                  <wp:posOffset>1748790</wp:posOffset>
                </wp:positionV>
                <wp:extent cx="5203825" cy="1082675"/>
                <wp:effectExtent l="12700" t="0" r="22225" b="28575"/>
                <wp:wrapNone/>
                <wp:docPr id="44" name="矩形 44"/>
                <wp:cNvGraphicFramePr/>
                <a:graphic xmlns:a="http://schemas.openxmlformats.org/drawingml/2006/main">
                  <a:graphicData uri="http://schemas.microsoft.com/office/word/2010/wordprocessingShape">
                    <wps:wsp>
                      <wps:cNvSpPr/>
                      <wps:spPr>
                        <a:xfrm>
                          <a:off x="1169035" y="4008755"/>
                          <a:ext cx="5203825" cy="108267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05pt;margin-top:137.7pt;height:85.25pt;width:409.75pt;z-index:251668480;v-text-anchor:middle;mso-width-relative:page;mso-height-relative:page;" filled="f" stroked="t" coordsize="21600,21600" o:gfxdata="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Cb/d0i2AAAAAkBAAAP&#10;AAAAAAAAAAEAIAAAACIAAABkcnMvZG93bnJldi54bWxQSwECFAAUAAAACACHTuJA+nNZaVECAAB1&#10;BAAADgAAAAAAAAABACAAAAAnAQAAZHJzL2Uyb0RvYy54bWxQSwUGAAAAAAYABgBZAQAA6gUAAAAA&#10;">
                <v:fill on="f" focussize="0,0"/>
                <v:stroke weight="2pt" color="#FF0000 [3204]" joinstyle="round"/>
                <v:imagedata o:title=""/>
                <o:lock v:ext="edit" aspectratio="f"/>
              </v:rect>
            </w:pict>
          </mc:Fallback>
        </mc:AlternateContent>
      </w:r>
      <w:r>
        <w:rPr>
          <w:rFonts w:hint="eastAsia"/>
          <w:color w:val="auto"/>
        </w:rPr>
        <w:drawing>
          <wp:inline distT="0" distB="0" distL="114300" distR="114300">
            <wp:extent cx="5274310" cy="3677920"/>
            <wp:effectExtent l="0" t="0" r="2540" b="17780"/>
            <wp:docPr id="42" name="图片 26"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6" descr="12"/>
                    <pic:cNvPicPr>
                      <a:picLocks noChangeAspect="1"/>
                    </pic:cNvPicPr>
                  </pic:nvPicPr>
                  <pic:blipFill>
                    <a:blip r:embed="rId30"/>
                    <a:stretch>
                      <a:fillRect/>
                    </a:stretch>
                  </pic:blipFill>
                  <pic:spPr>
                    <a:xfrm>
                      <a:off x="0" y="0"/>
                      <a:ext cx="5274310" cy="3677920"/>
                    </a:xfrm>
                    <a:prstGeom prst="rect">
                      <a:avLst/>
                    </a:prstGeom>
                    <a:noFill/>
                    <a:ln w="9525">
                      <a:noFill/>
                    </a:ln>
                  </pic:spPr>
                </pic:pic>
              </a:graphicData>
            </a:graphic>
          </wp:inline>
        </w:drawing>
      </w:r>
    </w:p>
    <w:p>
      <w:pPr>
        <w:pStyle w:val="24"/>
        <w:spacing w:line="360" w:lineRule="auto"/>
        <w:ind w:firstLine="480" w:firstLineChars="200"/>
        <w:rPr>
          <w:color w:val="auto"/>
        </w:rPr>
      </w:pPr>
      <w:r>
        <w:rPr>
          <w:color w:val="auto"/>
        </w:rPr>
        <w:t xml:space="preserve"> </w:t>
      </w:r>
      <w:r>
        <w:rPr>
          <w:rFonts w:hint="eastAsia" w:cs="宋体"/>
          <w:bCs/>
          <w:color w:val="auto"/>
        </w:rPr>
        <w:t>根据上图，本项目</w:t>
      </w:r>
      <w:r>
        <w:rPr>
          <w:rFonts w:hint="eastAsia" w:cs="宋体"/>
          <w:bCs/>
          <w:color w:val="auto"/>
          <w:lang w:eastAsia="zh-CN"/>
        </w:rPr>
        <w:t>教室外墙</w:t>
      </w:r>
      <w:r>
        <w:rPr>
          <w:rFonts w:hint="eastAsia" w:cs="宋体"/>
          <w:bCs/>
          <w:color w:val="auto"/>
        </w:rPr>
        <w:t>隔声量大于</w:t>
      </w:r>
      <w:r>
        <w:rPr>
          <w:rFonts w:hint="eastAsia" w:cs="宋体"/>
          <w:b/>
          <w:color w:val="auto"/>
          <w:lang w:val="en-US" w:eastAsia="zh-CN"/>
        </w:rPr>
        <w:t>46</w:t>
      </w:r>
      <w:r>
        <w:rPr>
          <w:rFonts w:hint="eastAsia" w:cs="宋体"/>
          <w:b/>
          <w:color w:val="auto"/>
        </w:rPr>
        <w:t>dB</w:t>
      </w:r>
      <w:r>
        <w:rPr>
          <w:rFonts w:hint="eastAsia"/>
          <w:color w:val="auto"/>
        </w:rPr>
        <w:t>，</w:t>
      </w:r>
      <w:r>
        <w:rPr>
          <w:rFonts w:hint="eastAsia" w:cs="宋体"/>
          <w:bCs/>
          <w:color w:val="auto"/>
        </w:rPr>
        <w:t>由此可得出结论，本项目</w:t>
      </w:r>
      <w:r>
        <w:rPr>
          <w:rFonts w:hint="eastAsia" w:cs="宋体"/>
          <w:bCs/>
          <w:color w:val="auto"/>
          <w:lang w:eastAsia="zh-CN"/>
        </w:rPr>
        <w:t>教室外墙</w:t>
      </w:r>
      <w:r>
        <w:rPr>
          <w:rFonts w:hint="eastAsia" w:cs="宋体"/>
          <w:bCs/>
          <w:color w:val="auto"/>
        </w:rPr>
        <w:t>的空气声计权隔声量大于</w:t>
      </w:r>
      <w:r>
        <w:rPr>
          <w:rFonts w:hint="eastAsia"/>
          <w:b/>
          <w:color w:val="auto"/>
          <w:lang w:val="en-US" w:eastAsia="zh-CN"/>
        </w:rPr>
        <w:t>45</w:t>
      </w:r>
      <w:r>
        <w:rPr>
          <w:b/>
          <w:color w:val="auto"/>
        </w:rPr>
        <w:t>dB</w:t>
      </w:r>
      <w:r>
        <w:rPr>
          <w:rFonts w:hint="eastAsia" w:cs="宋体"/>
          <w:bCs/>
          <w:color w:val="auto"/>
        </w:rPr>
        <w:t>，满足</w:t>
      </w:r>
      <w:r>
        <w:rPr>
          <w:rFonts w:hint="eastAsia" w:cs="宋体"/>
          <w:color w:val="auto"/>
        </w:rPr>
        <w:t>《民用建筑隔声设计规范》GB50118</w:t>
      </w:r>
      <w:r>
        <w:rPr>
          <w:rFonts w:hint="eastAsia" w:cs="宋体"/>
          <w:bCs/>
          <w:color w:val="auto"/>
          <w:lang w:eastAsia="zh-CN"/>
        </w:rPr>
        <w:t>低</w:t>
      </w:r>
      <w:r>
        <w:rPr>
          <w:rFonts w:hint="eastAsia" w:cs="宋体"/>
          <w:bCs/>
          <w:color w:val="auto"/>
        </w:rPr>
        <w:t>标准要求。</w:t>
      </w:r>
    </w:p>
    <w:p>
      <w:pPr>
        <w:pStyle w:val="24"/>
        <w:keepNext w:val="0"/>
        <w:keepLines w:val="0"/>
        <w:pageBreakBefore w:val="0"/>
        <w:widowControl w:val="0"/>
        <w:kinsoku/>
        <w:wordWrap/>
        <w:overflowPunct/>
        <w:topLinePunct w:val="0"/>
        <w:autoSpaceDE w:val="0"/>
        <w:autoSpaceDN w:val="0"/>
        <w:bidi w:val="0"/>
        <w:adjustRightInd w:val="0"/>
        <w:snapToGrid/>
        <w:spacing w:line="360" w:lineRule="auto"/>
        <w:ind w:left="0" w:leftChars="0" w:right="0" w:rightChars="0" w:firstLine="482" w:firstLineChars="200"/>
        <w:jc w:val="left"/>
        <w:textAlignment w:val="auto"/>
        <w:outlineLvl w:val="9"/>
        <w:rPr>
          <w:rFonts w:hint="eastAsia"/>
          <w:color w:val="auto"/>
          <w:lang w:val="en-US" w:eastAsia="zh-CN"/>
        </w:rPr>
      </w:pPr>
      <w:r>
        <w:rPr>
          <w:rFonts w:hint="eastAsia" w:cs="宋体"/>
          <w:b/>
          <w:bCs/>
          <w:color w:val="auto"/>
        </w:rPr>
        <w:t>满足</w:t>
      </w:r>
      <w:r>
        <w:rPr>
          <w:b/>
          <w:color w:val="auto"/>
        </w:rPr>
        <w:t>《</w:t>
      </w:r>
      <w:r>
        <w:rPr>
          <w:rFonts w:hint="eastAsia"/>
          <w:b/>
        </w:rPr>
        <w:t>绿色建筑评价标准</w:t>
      </w:r>
      <w:r>
        <w:rPr>
          <w:b/>
          <w:color w:val="auto"/>
        </w:rPr>
        <w:t>》（GB50378-2014）</w:t>
      </w:r>
      <w:r>
        <w:rPr>
          <w:rFonts w:hint="eastAsia"/>
          <w:b/>
          <w:color w:val="auto"/>
        </w:rPr>
        <w:t>中8</w:t>
      </w:r>
      <w:r>
        <w:rPr>
          <w:rFonts w:hint="eastAsia"/>
          <w:b/>
        </w:rPr>
        <w:t>.1.2条</w:t>
      </w:r>
      <w:r>
        <w:rPr>
          <w:rFonts w:hint="eastAsia" w:cs="宋体"/>
          <w:b/>
          <w:bCs/>
          <w:color w:val="auto"/>
        </w:rPr>
        <w:t>对外墙的空气计权隔声量的要求。</w:t>
      </w:r>
      <w:r>
        <w:rPr>
          <w:b/>
          <w:bCs/>
          <w:color w:val="auto"/>
        </w:rPr>
        <w:t xml:space="preserve"> </w:t>
      </w:r>
    </w:p>
    <w:p>
      <w:pPr>
        <w:pStyle w:val="24"/>
        <w:spacing w:line="360" w:lineRule="auto"/>
        <w:outlineLvl w:val="9"/>
        <w:rPr>
          <w:rFonts w:hint="eastAsia"/>
          <w:b/>
          <w:bCs/>
          <w:color w:val="auto"/>
          <w:sz w:val="28"/>
          <w:szCs w:val="28"/>
        </w:rPr>
      </w:pPr>
      <w:r>
        <w:rPr>
          <w:rFonts w:hint="eastAsia"/>
          <w:b/>
          <w:bCs/>
          <w:color w:val="auto"/>
          <w:sz w:val="28"/>
          <w:szCs w:val="28"/>
          <w:lang w:val="en-US" w:eastAsia="zh-CN"/>
        </w:rPr>
        <w:t>2.5、</w:t>
      </w:r>
      <w:r>
        <w:rPr>
          <w:rFonts w:hint="eastAsia"/>
          <w:b/>
          <w:bCs/>
          <w:color w:val="auto"/>
          <w:sz w:val="28"/>
          <w:szCs w:val="28"/>
        </w:rPr>
        <w:t>外窗计权隔声量</w:t>
      </w:r>
      <w:bookmarkEnd w:id="28"/>
    </w:p>
    <w:p>
      <w:pPr>
        <w:pStyle w:val="26"/>
        <w:ind w:firstLine="480"/>
        <w:rPr>
          <w:rFonts w:ascii="Times New Roman" w:hAnsi="Times New Roman"/>
        </w:rPr>
      </w:pPr>
      <w:r>
        <w:rPr>
          <w:rFonts w:hint="eastAsia" w:ascii="Times New Roman" w:hAnsi="Times New Roman"/>
          <w:color w:val="auto"/>
        </w:rPr>
        <w:t>本项目</w:t>
      </w:r>
      <w:r>
        <w:rPr>
          <w:rFonts w:ascii="Times New Roman" w:hAnsi="Times New Roman"/>
          <w:color w:val="auto"/>
        </w:rPr>
        <w:t>外窗</w:t>
      </w:r>
      <w:r>
        <w:rPr>
          <w:rFonts w:hint="eastAsia" w:ascii="Times New Roman" w:hAnsi="Times New Roman"/>
          <w:color w:val="auto"/>
          <w:lang w:eastAsia="zh-CN"/>
        </w:rPr>
        <w:t>不</w:t>
      </w:r>
      <w:r>
        <w:rPr>
          <w:rFonts w:ascii="Times New Roman" w:hAnsi="Times New Roman"/>
          <w:color w:val="auto"/>
        </w:rPr>
        <w:t>沿市政主干道</w:t>
      </w:r>
      <w:r>
        <w:rPr>
          <w:rFonts w:hint="eastAsia" w:ascii="Times New Roman" w:hAnsi="Times New Roman"/>
          <w:color w:val="auto"/>
          <w:lang w:eastAsia="zh-CN"/>
        </w:rPr>
        <w:t>设置</w:t>
      </w:r>
      <w:r>
        <w:rPr>
          <w:rFonts w:hint="eastAsia" w:ascii="Times New Roman" w:hAnsi="Times New Roman"/>
          <w:color w:val="auto"/>
        </w:rPr>
        <w:t>，外窗</w:t>
      </w:r>
      <w:r>
        <w:rPr>
          <w:rFonts w:hint="eastAsia" w:ascii="Times New Roman" w:hAnsi="Times New Roman"/>
          <w:color w:val="auto"/>
          <w:lang w:eastAsia="zh-CN"/>
        </w:rPr>
        <w:t>采用普通玻璃</w:t>
      </w:r>
      <w:r>
        <w:rPr>
          <w:rFonts w:hint="eastAsia" w:ascii="Times New Roman" w:hAnsi="Times New Roman"/>
          <w:color w:val="auto"/>
        </w:rPr>
        <w:t>。</w:t>
      </w:r>
      <w:r>
        <w:rPr>
          <w:rFonts w:hint="eastAsia" w:ascii="Times New Roman" w:hAnsi="Times New Roman"/>
          <w:color w:val="auto"/>
          <w:lang w:eastAsia="zh-CN"/>
        </w:rPr>
        <w:t>项目外窗隔声可</w:t>
      </w:r>
      <w:r>
        <w:rPr>
          <w:rFonts w:hint="eastAsia" w:ascii="Times New Roman" w:hAnsi="Times New Roman"/>
        </w:rPr>
        <w:t>满足</w:t>
      </w:r>
      <w:r>
        <w:rPr>
          <w:rFonts w:ascii="Times New Roman" w:hAnsi="Times New Roman"/>
        </w:rPr>
        <w:t>《</w:t>
      </w:r>
      <w:r>
        <w:rPr>
          <w:rFonts w:hint="eastAsia" w:ascii="Times New Roman" w:hAnsi="Times New Roman"/>
        </w:rPr>
        <w:t>绿色建筑评价标准</w:t>
      </w:r>
      <w:r>
        <w:rPr>
          <w:rFonts w:ascii="Times New Roman" w:hAnsi="Times New Roman"/>
        </w:rPr>
        <w:t>》（GB50378-2014）</w:t>
      </w:r>
      <w:r>
        <w:rPr>
          <w:rFonts w:hint="eastAsia" w:ascii="Times New Roman" w:hAnsi="Times New Roman"/>
        </w:rPr>
        <w:t>中8.1.2条对外窗的空气计权隔声量的要求。</w:t>
      </w:r>
      <w:r>
        <w:rPr>
          <w:rFonts w:ascii="Times New Roman" w:hAnsi="Times New Roman"/>
        </w:rPr>
        <w:t xml:space="preserve"> </w:t>
      </w:r>
    </w:p>
    <w:p>
      <w:pPr>
        <w:pStyle w:val="26"/>
        <w:ind w:left="0" w:leftChars="0" w:firstLine="0" w:firstLineChars="0"/>
      </w:pPr>
      <w:r>
        <w:drawing>
          <wp:inline distT="0" distB="0" distL="114300" distR="114300">
            <wp:extent cx="5270500" cy="969010"/>
            <wp:effectExtent l="0" t="0" r="6350" b="2540"/>
            <wp:docPr id="3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
                    <pic:cNvPicPr>
                      <a:picLocks noChangeAspect="1"/>
                    </pic:cNvPicPr>
                  </pic:nvPicPr>
                  <pic:blipFill>
                    <a:blip r:embed="rId27"/>
                    <a:stretch>
                      <a:fillRect/>
                    </a:stretch>
                  </pic:blipFill>
                  <pic:spPr>
                    <a:xfrm>
                      <a:off x="0" y="0"/>
                      <a:ext cx="5270500" cy="969010"/>
                    </a:xfrm>
                    <a:prstGeom prst="rect">
                      <a:avLst/>
                    </a:prstGeom>
                    <a:noFill/>
                    <a:ln>
                      <a:noFill/>
                    </a:ln>
                  </pic:spPr>
                </pic:pic>
              </a:graphicData>
            </a:graphic>
          </wp:inline>
        </w:drawing>
      </w:r>
    </w:p>
    <w:p>
      <w:pPr>
        <w:pStyle w:val="24"/>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rightChars="0" w:firstLine="0" w:firstLineChars="0"/>
        <w:jc w:val="center"/>
        <w:textAlignment w:val="auto"/>
        <w:outlineLvl w:val="9"/>
        <w:rPr>
          <w:rFonts w:hint="eastAsia"/>
        </w:rPr>
      </w:pPr>
      <w:r>
        <w:rPr>
          <w:rFonts w:hint="eastAsia" w:cs="宋体"/>
          <w:b/>
          <w:color w:val="auto"/>
          <w:sz w:val="21"/>
          <w:szCs w:val="21"/>
        </w:rPr>
        <w:t>图</w:t>
      </w:r>
      <w:r>
        <w:rPr>
          <w:rFonts w:hint="eastAsia" w:cs="宋体"/>
          <w:b/>
          <w:color w:val="auto"/>
          <w:sz w:val="21"/>
          <w:szCs w:val="21"/>
          <w:lang w:val="en-US" w:eastAsia="zh-CN"/>
        </w:rPr>
        <w:t>15</w:t>
      </w:r>
      <w:r>
        <w:rPr>
          <w:rFonts w:hint="eastAsia" w:cs="宋体"/>
          <w:b/>
          <w:color w:val="auto"/>
          <w:sz w:val="21"/>
          <w:szCs w:val="21"/>
        </w:rPr>
        <w:t xml:space="preserve"> </w:t>
      </w:r>
      <w:r>
        <w:rPr>
          <w:rFonts w:hint="eastAsia" w:cs="宋体"/>
          <w:b/>
          <w:color w:val="auto"/>
          <w:sz w:val="21"/>
          <w:szCs w:val="21"/>
          <w:lang w:eastAsia="zh-CN"/>
        </w:rPr>
        <w:t>项目外窗做法</w:t>
      </w:r>
    </w:p>
    <w:p>
      <w:pPr>
        <w:keepNext w:val="0"/>
        <w:keepLines w:val="0"/>
        <w:pageBreakBefore w:val="0"/>
        <w:widowControl w:val="0"/>
        <w:kinsoku/>
        <w:wordWrap/>
        <w:overflowPunct/>
        <w:topLinePunct w:val="0"/>
        <w:autoSpaceDE/>
        <w:autoSpaceDN/>
        <w:bidi w:val="0"/>
        <w:adjustRightInd/>
        <w:snapToGrid/>
        <w:spacing w:before="0" w:after="0" w:line="240" w:lineRule="auto"/>
        <w:ind w:left="0" w:leftChars="0" w:right="0" w:rightChars="0" w:firstLine="0" w:firstLineChars="0"/>
        <w:jc w:val="center"/>
        <w:textAlignment w:val="auto"/>
        <w:outlineLvl w:val="9"/>
        <w:rPr>
          <w:rFonts w:hint="eastAsia"/>
        </w:rPr>
      </w:pPr>
      <w:r>
        <mc:AlternateContent>
          <mc:Choice Requires="wps">
            <w:drawing>
              <wp:anchor distT="0" distB="0" distL="114300" distR="114300" simplePos="0" relativeHeight="251667456" behindDoc="0" locked="0" layoutInCell="1" allowOverlap="1">
                <wp:simplePos x="0" y="0"/>
                <wp:positionH relativeFrom="column">
                  <wp:posOffset>138430</wp:posOffset>
                </wp:positionH>
                <wp:positionV relativeFrom="paragraph">
                  <wp:posOffset>1117600</wp:posOffset>
                </wp:positionV>
                <wp:extent cx="5080000" cy="269240"/>
                <wp:effectExtent l="9525" t="9525" r="15875" b="26035"/>
                <wp:wrapNone/>
                <wp:docPr id="30" name="矩形 8"/>
                <wp:cNvGraphicFramePr/>
                <a:graphic xmlns:a="http://schemas.openxmlformats.org/drawingml/2006/main">
                  <a:graphicData uri="http://schemas.microsoft.com/office/word/2010/wordprocessingShape">
                    <wps:wsp>
                      <wps:cNvSpPr/>
                      <wps:spPr>
                        <a:xfrm>
                          <a:off x="0" y="0"/>
                          <a:ext cx="5080000" cy="269240"/>
                        </a:xfrm>
                        <a:prstGeom prst="rect">
                          <a:avLst/>
                        </a:prstGeom>
                        <a:noFill/>
                        <a:ln w="19050" cap="flat" cmpd="sng">
                          <a:solidFill>
                            <a:srgbClr val="C00000"/>
                          </a:solidFill>
                          <a:prstDash val="solid"/>
                          <a:miter/>
                          <a:headEnd type="none" w="med" len="med"/>
                          <a:tailEnd type="none" w="med" len="med"/>
                        </a:ln>
                      </wps:spPr>
                      <wps:bodyPr upright="1"/>
                    </wps:wsp>
                  </a:graphicData>
                </a:graphic>
              </wp:anchor>
            </w:drawing>
          </mc:Choice>
          <mc:Fallback>
            <w:pict>
              <v:rect id="矩形 8" o:spid="_x0000_s1026" o:spt="1" style="position:absolute;left:0pt;margin-left:10.9pt;margin-top:88pt;height:21.2pt;width:400pt;z-index:251667456;mso-width-relative:page;mso-height-relative:page;" filled="f" stroked="t" coordsize="21600,21600" o:gfxdata="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PgC0h1QAAAAoBAAAPAAAAAAAA&#10;AAEAIAAAACIAAABkcnMvZG93bnJldi54bWxQSwECFAAUAAAACACHTuJAEsZu2dwBAACpAwAADgAA&#10;AAAAAAABACAAAAAkAQAAZHJzL2Uyb0RvYy54bWxQSwUGAAAAAAYABgBZAQAAcgUAAAAA&#10;">
                <v:fill on="f" focussize="0,0"/>
                <v:stroke weight="1.5pt" color="#C00000" joinstyle="miter"/>
                <v:imagedata o:title=""/>
                <o:lock v:ext="edit" aspectratio="f"/>
              </v:rect>
            </w:pict>
          </mc:Fallback>
        </mc:AlternateContent>
      </w:r>
      <w:r>
        <w:drawing>
          <wp:inline distT="0" distB="0" distL="114300" distR="114300">
            <wp:extent cx="5274310" cy="3775075"/>
            <wp:effectExtent l="9525" t="9525" r="12065" b="25400"/>
            <wp:docPr id="3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8"/>
                    <pic:cNvPicPr>
                      <a:picLocks noChangeAspect="1"/>
                    </pic:cNvPicPr>
                  </pic:nvPicPr>
                  <pic:blipFill>
                    <a:blip r:embed="rId32"/>
                    <a:stretch>
                      <a:fillRect/>
                    </a:stretch>
                  </pic:blipFill>
                  <pic:spPr>
                    <a:xfrm>
                      <a:off x="0" y="0"/>
                      <a:ext cx="5274310" cy="3775075"/>
                    </a:xfrm>
                    <a:prstGeom prst="rect">
                      <a:avLst/>
                    </a:prstGeom>
                    <a:noFill/>
                    <a:ln w="9525">
                      <a:solidFill>
                        <a:schemeClr val="tx1"/>
                      </a:solidFill>
                    </a:ln>
                  </pic:spPr>
                </pic:pic>
              </a:graphicData>
            </a:graphic>
          </wp:inline>
        </w:drawing>
      </w:r>
    </w:p>
    <w:p>
      <w:pPr>
        <w:pStyle w:val="26"/>
        <w:ind w:firstLine="480"/>
        <w:rPr>
          <w:rFonts w:ascii="Times New Roman" w:hAnsi="Times New Roman"/>
        </w:rPr>
      </w:pPr>
      <w:r>
        <w:rPr>
          <w:rFonts w:hint="eastAsia" w:ascii="Times New Roman" w:hAnsi="Times New Roman"/>
        </w:rPr>
        <w:t>数据来源于：</w:t>
      </w:r>
      <w:r>
        <w:rPr>
          <w:rFonts w:ascii="Times New Roman" w:hAnsi="Times New Roman"/>
        </w:rPr>
        <w:t xml:space="preserve"> </w:t>
      </w:r>
      <w:r>
        <w:rPr>
          <w:rFonts w:hint="eastAsia"/>
        </w:rPr>
        <w:t>①</w:t>
      </w:r>
      <w:r>
        <w:rPr>
          <w:rFonts w:hint="eastAsia" w:ascii="Times New Roman" w:hAnsi="Times New Roman"/>
        </w:rPr>
        <w:t>《建筑声学设计手册》</w:t>
      </w:r>
      <w:r>
        <w:rPr>
          <w:rFonts w:ascii="Times New Roman" w:hAnsi="Times New Roman"/>
        </w:rPr>
        <w:t xml:space="preserve"> </w:t>
      </w:r>
      <w:r>
        <w:rPr>
          <w:rFonts w:hint="eastAsia" w:ascii="Times New Roman" w:hAnsi="Times New Roman"/>
        </w:rPr>
        <w:t>中国建筑科学研究院建筑物理所</w:t>
      </w:r>
      <w:r>
        <w:rPr>
          <w:rFonts w:ascii="Times New Roman" w:hAnsi="Times New Roman"/>
        </w:rPr>
        <w:t xml:space="preserve"> </w:t>
      </w:r>
      <w:r>
        <w:rPr>
          <w:rFonts w:hint="eastAsia" w:ascii="Times New Roman" w:hAnsi="Times New Roman"/>
        </w:rPr>
        <w:t>主编</w:t>
      </w:r>
      <w:r>
        <w:rPr>
          <w:rFonts w:ascii="Times New Roman" w:hAnsi="Times New Roman"/>
        </w:rPr>
        <w:t xml:space="preserve"> </w:t>
      </w:r>
    </w:p>
    <w:p>
      <w:pPr>
        <w:pStyle w:val="26"/>
        <w:ind w:firstLine="480"/>
        <w:rPr>
          <w:rFonts w:ascii="Times New Roman" w:hAnsi="Times New Roman"/>
        </w:rPr>
      </w:pPr>
      <w:r>
        <w:rPr>
          <w:rFonts w:hint="eastAsia"/>
        </w:rPr>
        <w:t>②</w:t>
      </w:r>
      <w:r>
        <w:rPr>
          <w:rFonts w:hint="eastAsia" w:ascii="Times New Roman" w:hAnsi="Times New Roman"/>
        </w:rPr>
        <w:t>《建筑物理环境与设计》</w:t>
      </w:r>
      <w:r>
        <w:rPr>
          <w:rFonts w:ascii="Times New Roman" w:hAnsi="Times New Roman"/>
        </w:rPr>
        <w:t xml:space="preserve">  </w:t>
      </w:r>
      <w:r>
        <w:rPr>
          <w:rFonts w:hint="eastAsia" w:ascii="Times New Roman" w:hAnsi="Times New Roman"/>
        </w:rPr>
        <w:t>东南大学</w:t>
      </w:r>
      <w:r>
        <w:rPr>
          <w:rFonts w:ascii="Times New Roman" w:hAnsi="Times New Roman"/>
        </w:rPr>
        <w:t xml:space="preserve"> </w:t>
      </w:r>
      <w:r>
        <w:rPr>
          <w:rFonts w:hint="eastAsia" w:ascii="Times New Roman" w:hAnsi="Times New Roman"/>
        </w:rPr>
        <w:t>主编</w:t>
      </w:r>
      <w:r>
        <w:rPr>
          <w:rFonts w:ascii="Times New Roman" w:hAnsi="Times New Roman"/>
        </w:rPr>
        <w:t xml:space="preserve"> </w:t>
      </w:r>
    </w:p>
    <w:p>
      <w:pPr>
        <w:pStyle w:val="26"/>
        <w:ind w:firstLine="480"/>
        <w:rPr>
          <w:rFonts w:hint="eastAsia" w:ascii="Times New Roman" w:hAnsi="Times New Roman"/>
        </w:rPr>
      </w:pPr>
      <w:r>
        <w:rPr>
          <w:rFonts w:hint="eastAsia"/>
        </w:rPr>
        <w:t>③</w:t>
      </w:r>
      <w:r>
        <w:rPr>
          <w:rFonts w:hint="eastAsia" w:ascii="Times New Roman" w:hAnsi="Times New Roman"/>
        </w:rPr>
        <w:t>根据《建筑隔声与吸声构造》 08J931图集</w:t>
      </w:r>
    </w:p>
    <w:p>
      <w:pPr>
        <w:pStyle w:val="24"/>
        <w:spacing w:line="360" w:lineRule="auto"/>
        <w:outlineLvl w:val="9"/>
        <w:rPr>
          <w:rFonts w:hint="default"/>
          <w:b/>
          <w:bCs/>
          <w:color w:val="auto"/>
          <w:sz w:val="28"/>
          <w:szCs w:val="28"/>
          <w:lang w:val="en-US"/>
        </w:rPr>
      </w:pPr>
      <w:r>
        <w:rPr>
          <w:rFonts w:hint="eastAsia"/>
          <w:b/>
          <w:bCs/>
          <w:color w:val="auto"/>
          <w:sz w:val="28"/>
          <w:szCs w:val="28"/>
          <w:lang w:val="en-US" w:eastAsia="zh-CN"/>
        </w:rPr>
        <w:t>2.6、普通教室之间的</w:t>
      </w:r>
      <w:r>
        <w:rPr>
          <w:rFonts w:hint="eastAsia"/>
          <w:b/>
          <w:bCs/>
          <w:color w:val="auto"/>
          <w:sz w:val="28"/>
          <w:szCs w:val="28"/>
          <w:lang w:eastAsia="zh-CN"/>
        </w:rPr>
        <w:t>楼板撞击声隔声</w:t>
      </w:r>
    </w:p>
    <w:p>
      <w:pPr>
        <w:pStyle w:val="24"/>
        <w:keepNext w:val="0"/>
        <w:keepLines w:val="0"/>
        <w:pageBreakBefore w:val="0"/>
        <w:widowControl w:val="0"/>
        <w:kinsoku/>
        <w:wordWrap/>
        <w:overflowPunct/>
        <w:topLinePunct w:val="0"/>
        <w:autoSpaceDE w:val="0"/>
        <w:autoSpaceDN w:val="0"/>
        <w:bidi w:val="0"/>
        <w:adjustRightInd w:val="0"/>
        <w:snapToGrid/>
        <w:spacing w:line="360" w:lineRule="auto"/>
        <w:ind w:left="0" w:leftChars="0" w:right="0" w:rightChars="0" w:firstLine="480" w:firstLineChars="200"/>
        <w:jc w:val="left"/>
        <w:textAlignment w:val="auto"/>
        <w:outlineLvl w:val="9"/>
        <w:rPr>
          <w:rFonts w:hint="eastAsia" w:ascii="Times New Roman" w:hAnsi="Times New Roman"/>
          <w:color w:val="auto"/>
          <w:lang w:eastAsia="zh-CN"/>
        </w:rPr>
      </w:pPr>
      <w:r>
        <w:rPr>
          <w:rFonts w:hint="eastAsia" w:ascii="Times New Roman" w:hAnsi="Times New Roman"/>
          <w:color w:val="auto"/>
          <w:lang w:eastAsia="zh-CN"/>
        </w:rPr>
        <w:t>项目教室楼板构造及参考楼板撞击声如下：</w:t>
      </w:r>
    </w:p>
    <w:p>
      <w:pPr>
        <w:pStyle w:val="24"/>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rightChars="0" w:firstLine="0" w:firstLineChars="0"/>
        <w:jc w:val="both"/>
        <w:textAlignment w:val="auto"/>
        <w:outlineLvl w:val="9"/>
        <w:rPr>
          <w:rFonts w:hint="eastAsia" w:eastAsia="宋体"/>
          <w:lang w:eastAsia="zh-CN"/>
        </w:rPr>
      </w:pPr>
      <w:r>
        <w:drawing>
          <wp:inline distT="0" distB="0" distL="114300" distR="114300">
            <wp:extent cx="5267960" cy="3377565"/>
            <wp:effectExtent l="9525" t="9525" r="18415" b="22860"/>
            <wp:docPr id="3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5"/>
                    <pic:cNvPicPr>
                      <a:picLocks noChangeAspect="1"/>
                    </pic:cNvPicPr>
                  </pic:nvPicPr>
                  <pic:blipFill>
                    <a:blip r:embed="rId31"/>
                    <a:stretch>
                      <a:fillRect/>
                    </a:stretch>
                  </pic:blipFill>
                  <pic:spPr>
                    <a:xfrm>
                      <a:off x="0" y="0"/>
                      <a:ext cx="5267960" cy="3377565"/>
                    </a:xfrm>
                    <a:prstGeom prst="rect">
                      <a:avLst/>
                    </a:prstGeom>
                    <a:noFill/>
                    <a:ln>
                      <a:solidFill>
                        <a:srgbClr val="0000FF"/>
                      </a:solidFill>
                    </a:ln>
                  </pic:spPr>
                </pic:pic>
              </a:graphicData>
            </a:graphic>
          </wp:inline>
        </w:drawing>
      </w:r>
    </w:p>
    <w:p>
      <w:pPr>
        <w:pStyle w:val="24"/>
        <w:keepNext w:val="0"/>
        <w:keepLines w:val="0"/>
        <w:pageBreakBefore w:val="0"/>
        <w:widowControl w:val="0"/>
        <w:kinsoku/>
        <w:wordWrap/>
        <w:overflowPunct/>
        <w:topLinePunct w:val="0"/>
        <w:autoSpaceDE w:val="0"/>
        <w:autoSpaceDN w:val="0"/>
        <w:bidi w:val="0"/>
        <w:adjustRightInd w:val="0"/>
        <w:snapToGrid/>
        <w:spacing w:line="360" w:lineRule="auto"/>
        <w:ind w:right="0" w:rightChars="0"/>
        <w:jc w:val="center"/>
        <w:textAlignment w:val="auto"/>
        <w:outlineLvl w:val="9"/>
        <w:rPr>
          <w:rFonts w:hint="eastAsia" w:hAnsi="宋体"/>
          <w:b/>
          <w:sz w:val="21"/>
          <w:szCs w:val="21"/>
          <w:lang w:eastAsia="zh-CN"/>
        </w:rPr>
      </w:pPr>
      <w:r>
        <w:rPr>
          <w:rFonts w:hint="eastAsia" w:hAnsi="宋体"/>
          <w:b/>
          <w:sz w:val="21"/>
          <w:szCs w:val="21"/>
          <w:lang w:eastAsia="zh-CN"/>
        </w:rPr>
        <w:t>图</w:t>
      </w:r>
      <w:r>
        <w:rPr>
          <w:rFonts w:hint="eastAsia" w:hAnsi="宋体"/>
          <w:b/>
          <w:sz w:val="21"/>
          <w:szCs w:val="21"/>
          <w:lang w:val="en-US" w:eastAsia="zh-CN"/>
        </w:rPr>
        <w:t>16</w:t>
      </w:r>
      <w:r>
        <w:rPr>
          <w:rFonts w:hint="eastAsia" w:ascii="宋体" w:hAnsi="宋体"/>
          <w:b/>
          <w:sz w:val="21"/>
          <w:szCs w:val="21"/>
        </w:rPr>
        <w:t xml:space="preserve"> </w:t>
      </w:r>
      <w:r>
        <w:rPr>
          <w:rFonts w:hint="eastAsia" w:hAnsi="宋体"/>
          <w:b/>
          <w:sz w:val="21"/>
          <w:szCs w:val="21"/>
          <w:lang w:eastAsia="zh-CN"/>
        </w:rPr>
        <w:t>教室楼板做法</w:t>
      </w:r>
    </w:p>
    <w:p>
      <w:pPr>
        <w:pStyle w:val="24"/>
        <w:keepNext w:val="0"/>
        <w:keepLines w:val="0"/>
        <w:pageBreakBefore w:val="0"/>
        <w:widowControl w:val="0"/>
        <w:kinsoku/>
        <w:wordWrap/>
        <w:overflowPunct/>
        <w:topLinePunct w:val="0"/>
        <w:autoSpaceDE w:val="0"/>
        <w:autoSpaceDN w:val="0"/>
        <w:bidi w:val="0"/>
        <w:adjustRightInd w:val="0"/>
        <w:snapToGrid/>
        <w:spacing w:line="360" w:lineRule="auto"/>
        <w:ind w:left="0" w:leftChars="0" w:right="0" w:rightChars="0" w:firstLine="480" w:firstLineChars="200"/>
        <w:jc w:val="left"/>
        <w:textAlignment w:val="auto"/>
        <w:outlineLvl w:val="9"/>
        <w:rPr>
          <w:rFonts w:hint="eastAsia" w:ascii="Times New Roman" w:hAnsi="Times New Roman"/>
          <w:color w:val="auto"/>
          <w:lang w:eastAsia="zh-CN"/>
        </w:rPr>
      </w:pPr>
      <w:r>
        <w:rPr>
          <w:rFonts w:hint="eastAsia" w:ascii="Times New Roman" w:hAnsi="Times New Roman"/>
          <w:color w:val="auto"/>
          <w:lang w:eastAsia="zh-CN"/>
        </w:rPr>
        <w:t>项目教室采用</w:t>
      </w:r>
      <w:r>
        <w:rPr>
          <w:rFonts w:hint="eastAsia" w:ascii="Times New Roman" w:hAnsi="Times New Roman"/>
          <w:color w:val="auto"/>
          <w:lang w:val="en-US" w:eastAsia="zh-CN"/>
        </w:rPr>
        <w:t>隔音砂浆</w:t>
      </w:r>
      <w:r>
        <w:rPr>
          <w:rFonts w:hint="eastAsia" w:ascii="Times New Roman" w:hAnsi="Times New Roman"/>
          <w:color w:val="auto"/>
          <w:lang w:eastAsia="zh-CN"/>
        </w:rPr>
        <w:t>进行隔音，参考类似构造做法，建筑</w:t>
      </w:r>
      <w:r>
        <w:rPr>
          <w:rFonts w:hint="eastAsia" w:ascii="Times New Roman" w:hAnsi="Times New Roman"/>
          <w:color w:val="auto"/>
          <w:lang w:val="en-US" w:eastAsia="zh-CN"/>
        </w:rPr>
        <w:t>楼板撞击声可控制在70dB以内。</w:t>
      </w:r>
    </w:p>
    <w:p>
      <w:pPr>
        <w:pStyle w:val="24"/>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rightChars="0" w:firstLine="0" w:firstLineChars="0"/>
        <w:jc w:val="center"/>
        <w:textAlignment w:val="auto"/>
        <w:outlineLvl w:val="9"/>
      </w:pPr>
      <w:r>
        <w:drawing>
          <wp:inline distT="0" distB="0" distL="114300" distR="114300">
            <wp:extent cx="5269230" cy="1576070"/>
            <wp:effectExtent l="9525" t="9525" r="17145" b="14605"/>
            <wp:docPr id="3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6"/>
                    <pic:cNvPicPr>
                      <a:picLocks noChangeAspect="1"/>
                    </pic:cNvPicPr>
                  </pic:nvPicPr>
                  <pic:blipFill>
                    <a:blip r:embed="rId33"/>
                    <a:stretch>
                      <a:fillRect/>
                    </a:stretch>
                  </pic:blipFill>
                  <pic:spPr>
                    <a:xfrm>
                      <a:off x="0" y="0"/>
                      <a:ext cx="5269230" cy="1576070"/>
                    </a:xfrm>
                    <a:prstGeom prst="rect">
                      <a:avLst/>
                    </a:prstGeom>
                    <a:noFill/>
                    <a:ln>
                      <a:solidFill>
                        <a:srgbClr val="0000FF"/>
                      </a:solidFill>
                    </a:ln>
                  </pic:spPr>
                </pic:pic>
              </a:graphicData>
            </a:graphic>
          </wp:inline>
        </w:drawing>
      </w:r>
    </w:p>
    <w:p>
      <w:pPr>
        <w:pStyle w:val="24"/>
        <w:keepNext w:val="0"/>
        <w:keepLines w:val="0"/>
        <w:pageBreakBefore w:val="0"/>
        <w:widowControl w:val="0"/>
        <w:kinsoku/>
        <w:wordWrap/>
        <w:overflowPunct/>
        <w:topLinePunct w:val="0"/>
        <w:autoSpaceDE w:val="0"/>
        <w:autoSpaceDN w:val="0"/>
        <w:bidi w:val="0"/>
        <w:adjustRightInd w:val="0"/>
        <w:snapToGrid/>
        <w:spacing w:line="360" w:lineRule="auto"/>
        <w:ind w:right="0" w:rightChars="0"/>
        <w:jc w:val="center"/>
        <w:textAlignment w:val="auto"/>
        <w:outlineLvl w:val="9"/>
        <w:rPr>
          <w:rFonts w:hint="eastAsia" w:hAnsi="宋体"/>
          <w:b/>
          <w:sz w:val="21"/>
          <w:szCs w:val="21"/>
          <w:lang w:eastAsia="zh-CN"/>
        </w:rPr>
      </w:pPr>
      <w:r>
        <w:rPr>
          <w:rFonts w:hint="eastAsia" w:hAnsi="宋体"/>
          <w:b/>
          <w:sz w:val="21"/>
          <w:szCs w:val="21"/>
          <w:lang w:eastAsia="zh-CN"/>
        </w:rPr>
        <w:t>图</w:t>
      </w:r>
      <w:r>
        <w:rPr>
          <w:rFonts w:hint="eastAsia" w:hAnsi="宋体"/>
          <w:b/>
          <w:sz w:val="21"/>
          <w:szCs w:val="21"/>
          <w:lang w:val="en-US" w:eastAsia="zh-CN"/>
        </w:rPr>
        <w:t>17</w:t>
      </w:r>
      <w:r>
        <w:rPr>
          <w:rFonts w:hint="eastAsia" w:ascii="宋体" w:hAnsi="宋体"/>
          <w:b/>
          <w:sz w:val="21"/>
          <w:szCs w:val="21"/>
        </w:rPr>
        <w:t xml:space="preserve"> </w:t>
      </w:r>
      <w:r>
        <w:rPr>
          <w:rFonts w:hint="eastAsia" w:hAnsi="宋体"/>
          <w:b/>
          <w:sz w:val="21"/>
          <w:szCs w:val="21"/>
          <w:lang w:eastAsia="zh-CN"/>
        </w:rPr>
        <w:t>普通教室楼板撞击声参考做法</w:t>
      </w:r>
    </w:p>
    <w:p>
      <w:pPr>
        <w:rPr>
          <w:rFonts w:hint="eastAsia"/>
          <w:b/>
          <w:bCs/>
          <w:color w:val="auto"/>
          <w:sz w:val="28"/>
          <w:szCs w:val="28"/>
          <w:lang w:val="en-US" w:eastAsia="zh-CN"/>
        </w:rPr>
      </w:pPr>
      <w:r>
        <w:rPr>
          <w:rFonts w:hint="eastAsia"/>
          <w:b/>
          <w:bCs/>
          <w:color w:val="auto"/>
          <w:sz w:val="28"/>
          <w:szCs w:val="28"/>
          <w:lang w:val="en-US" w:eastAsia="zh-CN"/>
        </w:rPr>
        <w:br w:type="page"/>
      </w:r>
    </w:p>
    <w:p>
      <w:pPr>
        <w:pStyle w:val="24"/>
        <w:keepNext w:val="0"/>
        <w:keepLines w:val="0"/>
        <w:pageBreakBefore w:val="0"/>
        <w:widowControl w:val="0"/>
        <w:kinsoku/>
        <w:wordWrap/>
        <w:overflowPunct/>
        <w:topLinePunct w:val="0"/>
        <w:autoSpaceDE w:val="0"/>
        <w:autoSpaceDN w:val="0"/>
        <w:bidi w:val="0"/>
        <w:adjustRightInd w:val="0"/>
        <w:snapToGrid/>
        <w:spacing w:line="360" w:lineRule="auto"/>
        <w:textAlignment w:val="auto"/>
        <w:outlineLvl w:val="0"/>
        <w:rPr>
          <w:color w:val="auto"/>
          <w:sz w:val="28"/>
          <w:szCs w:val="28"/>
        </w:rPr>
      </w:pPr>
      <w:bookmarkStart w:id="29" w:name="_Toc26541"/>
      <w:r>
        <w:rPr>
          <w:rFonts w:hint="eastAsia"/>
          <w:b/>
          <w:bCs/>
          <w:color w:val="auto"/>
          <w:sz w:val="28"/>
          <w:szCs w:val="28"/>
          <w:lang w:val="en-US" w:eastAsia="zh-CN"/>
        </w:rPr>
        <w:t>3、项目办公室</w:t>
      </w:r>
      <w:r>
        <w:rPr>
          <w:rFonts w:hint="eastAsia" w:cs="黑体"/>
          <w:b/>
          <w:bCs/>
          <w:color w:val="auto"/>
          <w:sz w:val="28"/>
          <w:szCs w:val="28"/>
        </w:rPr>
        <w:t>构件隔声性能分析</w:t>
      </w:r>
      <w:bookmarkEnd w:id="29"/>
      <w:r>
        <w:rPr>
          <w:b/>
          <w:bCs/>
          <w:color w:val="auto"/>
          <w:sz w:val="28"/>
          <w:szCs w:val="28"/>
        </w:rPr>
        <w:t xml:space="preserve"> </w:t>
      </w:r>
    </w:p>
    <w:p>
      <w:pPr>
        <w:pStyle w:val="24"/>
        <w:spacing w:line="360" w:lineRule="auto"/>
        <w:outlineLvl w:val="9"/>
        <w:rPr>
          <w:b/>
          <w:bCs/>
          <w:color w:val="auto"/>
          <w:sz w:val="28"/>
          <w:szCs w:val="28"/>
        </w:rPr>
      </w:pPr>
      <w:r>
        <w:rPr>
          <w:rFonts w:hint="eastAsia"/>
          <w:b/>
          <w:bCs/>
          <w:color w:val="auto"/>
          <w:sz w:val="28"/>
          <w:szCs w:val="28"/>
          <w:lang w:val="en-US" w:eastAsia="zh-CN"/>
        </w:rPr>
        <w:t>3.1、办公室与普通房间之间的隔墙</w:t>
      </w:r>
      <w:r>
        <w:rPr>
          <w:b/>
          <w:bCs/>
          <w:color w:val="auto"/>
          <w:sz w:val="28"/>
          <w:szCs w:val="28"/>
        </w:rPr>
        <w:t xml:space="preserve"> </w:t>
      </w:r>
    </w:p>
    <w:p>
      <w:pPr>
        <w:pStyle w:val="24"/>
        <w:spacing w:line="360" w:lineRule="auto"/>
        <w:ind w:firstLine="480" w:firstLineChars="200"/>
        <w:rPr>
          <w:rFonts w:hint="eastAsia" w:cs="宋体"/>
          <w:color w:val="auto"/>
        </w:rPr>
      </w:pPr>
      <w:r>
        <w:rPr>
          <w:rFonts w:hint="eastAsia" w:cs="宋体"/>
          <w:color w:val="auto"/>
          <w:lang w:eastAsia="zh-CN"/>
        </w:rPr>
        <w:t>项目办公室与普通房间之间隔墙为</w:t>
      </w:r>
      <w:r>
        <w:rPr>
          <w:rFonts w:hint="eastAsia" w:cs="宋体"/>
          <w:color w:val="auto"/>
          <w:lang w:val="en-US" w:eastAsia="zh-CN"/>
        </w:rPr>
        <w:t>200mm蒸压加气混凝土，</w:t>
      </w:r>
      <w:r>
        <w:rPr>
          <w:rFonts w:hint="eastAsia" w:cs="宋体"/>
          <w:color w:val="auto"/>
        </w:rPr>
        <w:t>根据《建筑隔声与吸声构造》</w:t>
      </w:r>
      <w:r>
        <w:rPr>
          <w:rFonts w:cs="宋体"/>
          <w:color w:val="auto"/>
        </w:rPr>
        <w:t xml:space="preserve"> </w:t>
      </w:r>
      <w:r>
        <w:rPr>
          <w:rFonts w:hint="eastAsia" w:cs="宋体"/>
          <w:color w:val="auto"/>
        </w:rPr>
        <w:t>08J931图集，不同做法外墙隔声性能如图：</w:t>
      </w:r>
    </w:p>
    <w:p>
      <w:pPr>
        <w:pStyle w:val="24"/>
        <w:spacing w:line="360" w:lineRule="auto"/>
      </w:pPr>
      <w:r>
        <w:drawing>
          <wp:inline distT="0" distB="0" distL="114300" distR="114300">
            <wp:extent cx="5269865" cy="4039235"/>
            <wp:effectExtent l="9525" t="9525" r="16510" b="27940"/>
            <wp:docPr id="3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7"/>
                    <pic:cNvPicPr>
                      <a:picLocks noChangeAspect="1"/>
                    </pic:cNvPicPr>
                  </pic:nvPicPr>
                  <pic:blipFill>
                    <a:blip r:embed="rId34"/>
                    <a:stretch>
                      <a:fillRect/>
                    </a:stretch>
                  </pic:blipFill>
                  <pic:spPr>
                    <a:xfrm>
                      <a:off x="0" y="0"/>
                      <a:ext cx="5269865" cy="4039235"/>
                    </a:xfrm>
                    <a:prstGeom prst="rect">
                      <a:avLst/>
                    </a:prstGeom>
                    <a:noFill/>
                    <a:ln>
                      <a:solidFill>
                        <a:srgbClr val="0000FF"/>
                      </a:solidFill>
                    </a:ln>
                  </pic:spPr>
                </pic:pic>
              </a:graphicData>
            </a:graphic>
          </wp:inline>
        </w:drawing>
      </w:r>
    </w:p>
    <w:p>
      <w:pPr>
        <w:pStyle w:val="24"/>
        <w:spacing w:line="360" w:lineRule="auto"/>
        <w:jc w:val="center"/>
        <w:rPr>
          <w:rFonts w:hint="eastAsia"/>
        </w:rPr>
      </w:pPr>
      <w:r>
        <w:rPr>
          <w:rFonts w:hint="eastAsia" w:cs="宋体"/>
          <w:b/>
          <w:color w:val="auto"/>
          <w:sz w:val="21"/>
          <w:szCs w:val="21"/>
        </w:rPr>
        <w:t>图</w:t>
      </w:r>
      <w:r>
        <w:rPr>
          <w:rFonts w:hint="eastAsia" w:cs="宋体"/>
          <w:b/>
          <w:color w:val="auto"/>
          <w:sz w:val="21"/>
          <w:szCs w:val="21"/>
          <w:lang w:val="en-US" w:eastAsia="zh-CN"/>
        </w:rPr>
        <w:t>18</w:t>
      </w:r>
      <w:r>
        <w:rPr>
          <w:rFonts w:hint="eastAsia" w:cs="宋体"/>
          <w:b/>
          <w:color w:val="auto"/>
          <w:sz w:val="21"/>
          <w:szCs w:val="21"/>
        </w:rPr>
        <w:t xml:space="preserve"> </w:t>
      </w:r>
      <w:r>
        <w:rPr>
          <w:rFonts w:hint="eastAsia" w:cs="宋体"/>
          <w:b/>
          <w:color w:val="auto"/>
          <w:sz w:val="21"/>
          <w:szCs w:val="21"/>
          <w:lang w:eastAsia="zh-CN"/>
        </w:rPr>
        <w:t>办公室与普通房间之间隔墙</w:t>
      </w:r>
      <w:r>
        <w:rPr>
          <w:rFonts w:hint="eastAsia" w:cs="宋体"/>
          <w:b/>
          <w:color w:val="auto"/>
          <w:sz w:val="21"/>
          <w:szCs w:val="21"/>
        </w:rPr>
        <w:t>隔声性能构造图</w:t>
      </w:r>
    </w:p>
    <w:p>
      <w:pPr>
        <w:pStyle w:val="24"/>
        <w:spacing w:line="360" w:lineRule="auto"/>
        <w:rPr>
          <w:rFonts w:hint="eastAsia" w:cs="宋体"/>
          <w:color w:val="auto"/>
        </w:rPr>
      </w:pPr>
      <w:r>
        <w:rPr>
          <w:rFonts w:hint="eastAsia" w:cs="宋体"/>
          <w:bCs/>
          <w:color w:val="auto"/>
        </w:rPr>
        <mc:AlternateContent>
          <mc:Choice Requires="wps">
            <w:drawing>
              <wp:anchor distT="0" distB="0" distL="114300" distR="114300" simplePos="0" relativeHeight="251677696" behindDoc="0" locked="0" layoutInCell="1" allowOverlap="1">
                <wp:simplePos x="0" y="0"/>
                <wp:positionH relativeFrom="column">
                  <wp:posOffset>34290</wp:posOffset>
                </wp:positionH>
                <wp:positionV relativeFrom="paragraph">
                  <wp:posOffset>2280285</wp:posOffset>
                </wp:positionV>
                <wp:extent cx="5210175" cy="555625"/>
                <wp:effectExtent l="13970" t="14605" r="14605" b="20320"/>
                <wp:wrapNone/>
                <wp:docPr id="47" name="自选图形 6"/>
                <wp:cNvGraphicFramePr/>
                <a:graphic xmlns:a="http://schemas.openxmlformats.org/drawingml/2006/main">
                  <a:graphicData uri="http://schemas.microsoft.com/office/word/2010/wordprocessingShape">
                    <wps:wsp>
                      <wps:cNvSpPr/>
                      <wps:spPr>
                        <a:xfrm>
                          <a:off x="0" y="0"/>
                          <a:ext cx="5210175" cy="555625"/>
                        </a:xfrm>
                        <a:prstGeom prst="flowChartProcess">
                          <a:avLst/>
                        </a:prstGeom>
                        <a:noFill/>
                        <a:ln w="28575" cap="flat" cmpd="sng">
                          <a:solidFill>
                            <a:srgbClr val="FF3300"/>
                          </a:solidFill>
                          <a:prstDash val="solid"/>
                          <a:miter/>
                          <a:headEnd type="none" w="med" len="med"/>
                          <a:tailEnd type="none" w="med" len="med"/>
                        </a:ln>
                      </wps:spPr>
                      <wps:bodyPr upright="1"/>
                    </wps:wsp>
                  </a:graphicData>
                </a:graphic>
              </wp:anchor>
            </w:drawing>
          </mc:Choice>
          <mc:Fallback>
            <w:pict>
              <v:shape id="自选图形 6" o:spid="_x0000_s1026" o:spt="109" type="#_x0000_t109" style="position:absolute;left:0pt;margin-left:2.7pt;margin-top:179.55pt;height:43.75pt;width:410.25pt;z-index:251677696;mso-width-relative:page;mso-height-relative:page;" filled="f" stroked="t" coordsize="21600,21600" o:gfxdata="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IQ0/c/YAAAACQEAAA8AAAAAAAAAAQAgAAAAIgAAAGRycy9kb3ducmV2LnhtbFBLAQIU&#10;ABQAAAAIAIdO4kCjJn878wEAALsDAAAOAAAAAAAAAAEAIAAAACcBAABkcnMvZTJvRG9jLnhtbFBL&#10;BQYAAAAABgAGAFkBAACMBQAAAAA=&#10;">
                <v:fill on="f" focussize="0,0"/>
                <v:stroke weight="2.25pt" color="#FF3300" joinstyle="miter"/>
                <v:imagedata o:title=""/>
                <o:lock v:ext="edit" aspectratio="f"/>
              </v:shape>
            </w:pict>
          </mc:Fallback>
        </mc:AlternateContent>
      </w:r>
      <w:r>
        <w:rPr>
          <w:rFonts w:hint="eastAsia"/>
          <w:color w:val="auto"/>
        </w:rPr>
        <w:drawing>
          <wp:inline distT="0" distB="0" distL="114300" distR="114300">
            <wp:extent cx="5274310" cy="3677920"/>
            <wp:effectExtent l="0" t="0" r="2540" b="17780"/>
            <wp:docPr id="48" name="图片 26"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6" descr="12"/>
                    <pic:cNvPicPr>
                      <a:picLocks noChangeAspect="1"/>
                    </pic:cNvPicPr>
                  </pic:nvPicPr>
                  <pic:blipFill>
                    <a:blip r:embed="rId30"/>
                    <a:stretch>
                      <a:fillRect/>
                    </a:stretch>
                  </pic:blipFill>
                  <pic:spPr>
                    <a:xfrm>
                      <a:off x="0" y="0"/>
                      <a:ext cx="5274310" cy="3677920"/>
                    </a:xfrm>
                    <a:prstGeom prst="rect">
                      <a:avLst/>
                    </a:prstGeom>
                    <a:noFill/>
                    <a:ln w="9525">
                      <a:noFill/>
                    </a:ln>
                  </pic:spPr>
                </pic:pic>
              </a:graphicData>
            </a:graphic>
          </wp:inline>
        </w:drawing>
      </w:r>
    </w:p>
    <w:p>
      <w:pPr>
        <w:pStyle w:val="24"/>
        <w:spacing w:line="360" w:lineRule="auto"/>
        <w:jc w:val="center"/>
        <w:rPr>
          <w:rFonts w:hint="eastAsia" w:cs="宋体"/>
          <w:b/>
          <w:color w:val="auto"/>
          <w:sz w:val="21"/>
          <w:szCs w:val="21"/>
        </w:rPr>
      </w:pPr>
      <w:r>
        <w:rPr>
          <w:rFonts w:hint="eastAsia" w:cs="宋体"/>
          <w:b/>
          <w:color w:val="auto"/>
          <w:sz w:val="21"/>
          <w:szCs w:val="21"/>
        </w:rPr>
        <w:t>图</w:t>
      </w:r>
      <w:r>
        <w:rPr>
          <w:rFonts w:hint="eastAsia" w:cs="宋体"/>
          <w:b/>
          <w:color w:val="auto"/>
          <w:sz w:val="21"/>
          <w:szCs w:val="21"/>
          <w:lang w:val="en-US" w:eastAsia="zh-CN"/>
        </w:rPr>
        <w:t>19</w:t>
      </w:r>
      <w:r>
        <w:rPr>
          <w:rFonts w:hint="eastAsia" w:cs="宋体"/>
          <w:b/>
          <w:color w:val="auto"/>
          <w:sz w:val="21"/>
          <w:szCs w:val="21"/>
        </w:rPr>
        <w:t xml:space="preserve"> </w:t>
      </w:r>
      <w:r>
        <w:rPr>
          <w:rFonts w:hint="eastAsia" w:cs="宋体"/>
          <w:b/>
          <w:color w:val="auto"/>
          <w:sz w:val="21"/>
          <w:szCs w:val="21"/>
          <w:lang w:eastAsia="zh-CN"/>
        </w:rPr>
        <w:t>办公室与普通房间之间隔墙</w:t>
      </w:r>
      <w:r>
        <w:rPr>
          <w:rFonts w:hint="eastAsia" w:cs="宋体"/>
          <w:b/>
          <w:color w:val="auto"/>
          <w:sz w:val="21"/>
          <w:szCs w:val="21"/>
        </w:rPr>
        <w:t>隔声性能构造图</w:t>
      </w:r>
    </w:p>
    <w:p>
      <w:pPr>
        <w:pStyle w:val="24"/>
        <w:spacing w:line="360" w:lineRule="auto"/>
        <w:ind w:firstLine="480" w:firstLineChars="200"/>
        <w:rPr>
          <w:color w:val="auto"/>
        </w:rPr>
      </w:pPr>
      <w:r>
        <w:rPr>
          <w:color w:val="auto"/>
        </w:rPr>
        <w:t xml:space="preserve"> </w:t>
      </w:r>
      <w:r>
        <w:rPr>
          <w:rFonts w:hint="eastAsia" w:cs="宋体"/>
          <w:bCs/>
          <w:color w:val="auto"/>
        </w:rPr>
        <w:t>根据上图，本项目</w:t>
      </w:r>
      <w:r>
        <w:rPr>
          <w:rFonts w:hint="eastAsia" w:cs="宋体"/>
          <w:bCs/>
          <w:color w:val="auto"/>
          <w:lang w:eastAsia="zh-CN"/>
        </w:rPr>
        <w:t>办公室隔墙</w:t>
      </w:r>
      <w:r>
        <w:rPr>
          <w:rFonts w:hint="eastAsia" w:cs="宋体"/>
          <w:bCs/>
          <w:color w:val="auto"/>
        </w:rPr>
        <w:t>隔声量大于</w:t>
      </w:r>
      <w:r>
        <w:rPr>
          <w:rFonts w:hint="eastAsia" w:cs="宋体"/>
          <w:b/>
          <w:color w:val="auto"/>
          <w:lang w:val="en-US" w:eastAsia="zh-CN"/>
        </w:rPr>
        <w:t>48</w:t>
      </w:r>
      <w:r>
        <w:rPr>
          <w:rFonts w:hint="eastAsia" w:cs="宋体"/>
          <w:b/>
          <w:color w:val="auto"/>
        </w:rPr>
        <w:t>dB</w:t>
      </w:r>
      <w:r>
        <w:rPr>
          <w:rFonts w:hint="eastAsia"/>
          <w:color w:val="auto"/>
        </w:rPr>
        <w:t>，</w:t>
      </w:r>
      <w:r>
        <w:rPr>
          <w:rFonts w:hint="eastAsia" w:cs="宋体"/>
          <w:bCs/>
          <w:color w:val="auto"/>
        </w:rPr>
        <w:t>由此可得出结论，本项目</w:t>
      </w:r>
      <w:r>
        <w:rPr>
          <w:rFonts w:hint="eastAsia" w:cs="宋体"/>
          <w:bCs/>
          <w:color w:val="auto"/>
          <w:lang w:eastAsia="zh-CN"/>
        </w:rPr>
        <w:t>办公室隔墙</w:t>
      </w:r>
      <w:r>
        <w:rPr>
          <w:rFonts w:hint="eastAsia" w:cs="宋体"/>
          <w:bCs/>
          <w:color w:val="auto"/>
        </w:rPr>
        <w:t>的空气声计权隔声量大于</w:t>
      </w:r>
      <w:r>
        <w:rPr>
          <w:rFonts w:hint="eastAsia"/>
          <w:b/>
          <w:color w:val="auto"/>
          <w:lang w:val="en-US" w:eastAsia="zh-CN"/>
        </w:rPr>
        <w:t>45</w:t>
      </w:r>
      <w:r>
        <w:rPr>
          <w:b/>
          <w:color w:val="auto"/>
        </w:rPr>
        <w:t>dB</w:t>
      </w:r>
      <w:r>
        <w:rPr>
          <w:rFonts w:hint="eastAsia" w:cs="宋体"/>
          <w:bCs/>
          <w:color w:val="auto"/>
        </w:rPr>
        <w:t>，满足</w:t>
      </w:r>
      <w:r>
        <w:rPr>
          <w:rFonts w:hint="eastAsia" w:cs="宋体"/>
          <w:color w:val="auto"/>
        </w:rPr>
        <w:t>《民用建筑隔声设计规范》GB50118</w:t>
      </w:r>
      <w:r>
        <w:rPr>
          <w:rFonts w:hint="eastAsia" w:cs="宋体"/>
          <w:bCs/>
          <w:color w:val="auto"/>
          <w:lang w:eastAsia="zh-CN"/>
        </w:rPr>
        <w:t>低</w:t>
      </w:r>
      <w:r>
        <w:rPr>
          <w:rFonts w:hint="eastAsia" w:cs="宋体"/>
          <w:bCs/>
          <w:color w:val="auto"/>
        </w:rPr>
        <w:t>标准要求。</w:t>
      </w:r>
    </w:p>
    <w:p>
      <w:pPr>
        <w:pStyle w:val="24"/>
        <w:spacing w:line="360" w:lineRule="auto"/>
        <w:ind w:firstLine="482" w:firstLineChars="200"/>
        <w:rPr>
          <w:rFonts w:hint="eastAsia"/>
          <w:b/>
          <w:bCs/>
          <w:color w:val="auto"/>
        </w:rPr>
      </w:pPr>
      <w:r>
        <w:rPr>
          <w:rFonts w:hint="eastAsia" w:cs="宋体"/>
          <w:b/>
          <w:bCs/>
          <w:color w:val="auto"/>
        </w:rPr>
        <w:t>满足</w:t>
      </w:r>
      <w:r>
        <w:rPr>
          <w:b/>
          <w:color w:val="auto"/>
        </w:rPr>
        <w:t>《</w:t>
      </w:r>
      <w:r>
        <w:rPr>
          <w:rFonts w:hint="eastAsia"/>
          <w:b/>
        </w:rPr>
        <w:t>绿色建筑评价标准</w:t>
      </w:r>
      <w:r>
        <w:rPr>
          <w:b/>
          <w:color w:val="auto"/>
        </w:rPr>
        <w:t>》（GB50378-2014）</w:t>
      </w:r>
      <w:r>
        <w:rPr>
          <w:rFonts w:hint="eastAsia"/>
          <w:b/>
          <w:color w:val="auto"/>
        </w:rPr>
        <w:t>中8</w:t>
      </w:r>
      <w:r>
        <w:rPr>
          <w:rFonts w:hint="eastAsia"/>
          <w:b/>
        </w:rPr>
        <w:t>.1.2条</w:t>
      </w:r>
      <w:r>
        <w:rPr>
          <w:rFonts w:hint="eastAsia" w:cs="宋体"/>
          <w:b/>
          <w:bCs/>
          <w:color w:val="auto"/>
        </w:rPr>
        <w:t>对外墙的空气计权隔声量的要求。</w:t>
      </w:r>
      <w:r>
        <w:rPr>
          <w:b/>
          <w:bCs/>
          <w:color w:val="auto"/>
        </w:rPr>
        <w:t xml:space="preserve"> </w:t>
      </w:r>
    </w:p>
    <w:p>
      <w:pPr>
        <w:pStyle w:val="24"/>
        <w:spacing w:line="360" w:lineRule="auto"/>
        <w:outlineLvl w:val="9"/>
        <w:rPr>
          <w:b/>
          <w:bCs/>
          <w:color w:val="auto"/>
          <w:sz w:val="28"/>
          <w:szCs w:val="28"/>
        </w:rPr>
      </w:pPr>
      <w:r>
        <w:rPr>
          <w:rFonts w:hint="eastAsia"/>
          <w:b/>
          <w:bCs/>
          <w:color w:val="auto"/>
          <w:sz w:val="28"/>
          <w:szCs w:val="28"/>
          <w:lang w:val="en-US" w:eastAsia="zh-CN"/>
        </w:rPr>
        <w:t>3.2、办公室与各房间之间的楼板</w:t>
      </w:r>
      <w:r>
        <w:rPr>
          <w:b/>
          <w:bCs/>
          <w:color w:val="auto"/>
          <w:sz w:val="28"/>
          <w:szCs w:val="28"/>
        </w:rPr>
        <w:t xml:space="preserve"> </w:t>
      </w:r>
    </w:p>
    <w:p>
      <w:pPr>
        <w:pStyle w:val="24"/>
        <w:keepNext w:val="0"/>
        <w:keepLines w:val="0"/>
        <w:pageBreakBefore w:val="0"/>
        <w:widowControl w:val="0"/>
        <w:kinsoku/>
        <w:wordWrap/>
        <w:overflowPunct/>
        <w:topLinePunct w:val="0"/>
        <w:autoSpaceDE w:val="0"/>
        <w:autoSpaceDN w:val="0"/>
        <w:bidi w:val="0"/>
        <w:adjustRightInd/>
        <w:snapToGrid/>
        <w:spacing w:line="360" w:lineRule="auto"/>
        <w:ind w:left="0" w:leftChars="0" w:right="0" w:rightChars="0" w:firstLine="480" w:firstLineChars="200"/>
        <w:jc w:val="left"/>
        <w:textAlignment w:val="auto"/>
        <w:outlineLvl w:val="9"/>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eastAsia="zh-CN"/>
        </w:rPr>
        <w:t>由平面图可知：办公室上下位置相同，因此主要分析</w:t>
      </w:r>
      <w:r>
        <w:rPr>
          <w:rFonts w:hint="eastAsia" w:asciiTheme="minorEastAsia" w:hAnsiTheme="minorEastAsia" w:eastAsiaTheme="minorEastAsia" w:cstheme="minorEastAsia"/>
          <w:color w:val="auto"/>
          <w:sz w:val="24"/>
          <w:szCs w:val="24"/>
          <w:lang w:val="en-US" w:eastAsia="zh-CN"/>
        </w:rPr>
        <w:t>办公室与办公室之间。</w:t>
      </w:r>
    </w:p>
    <w:p>
      <w:pPr>
        <w:pStyle w:val="24"/>
        <w:spacing w:line="360" w:lineRule="auto"/>
        <w:outlineLvl w:val="9"/>
      </w:pPr>
      <w:r>
        <w:drawing>
          <wp:inline distT="0" distB="0" distL="114300" distR="114300">
            <wp:extent cx="5267960" cy="3377565"/>
            <wp:effectExtent l="9525" t="9525" r="18415" b="22860"/>
            <wp:docPr id="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5"/>
                    <pic:cNvPicPr>
                      <a:picLocks noChangeAspect="1"/>
                    </pic:cNvPicPr>
                  </pic:nvPicPr>
                  <pic:blipFill>
                    <a:blip r:embed="rId31"/>
                    <a:stretch>
                      <a:fillRect/>
                    </a:stretch>
                  </pic:blipFill>
                  <pic:spPr>
                    <a:xfrm>
                      <a:off x="0" y="0"/>
                      <a:ext cx="5267960" cy="3377565"/>
                    </a:xfrm>
                    <a:prstGeom prst="rect">
                      <a:avLst/>
                    </a:prstGeom>
                    <a:noFill/>
                    <a:ln>
                      <a:solidFill>
                        <a:srgbClr val="0000FF"/>
                      </a:solidFill>
                    </a:ln>
                  </pic:spPr>
                </pic:pic>
              </a:graphicData>
            </a:graphic>
          </wp:inline>
        </w:drawing>
      </w:r>
    </w:p>
    <w:p>
      <w:pPr>
        <w:pStyle w:val="24"/>
        <w:spacing w:line="360" w:lineRule="auto"/>
        <w:jc w:val="center"/>
        <w:rPr>
          <w:rFonts w:hint="eastAsia"/>
          <w:lang w:eastAsia="zh-CN"/>
        </w:rPr>
      </w:pPr>
      <w:r>
        <w:rPr>
          <w:rFonts w:hint="eastAsia" w:cs="宋体"/>
          <w:b/>
          <w:color w:val="auto"/>
          <w:sz w:val="21"/>
          <w:szCs w:val="21"/>
        </w:rPr>
        <w:t>图</w:t>
      </w:r>
      <w:r>
        <w:rPr>
          <w:rFonts w:hint="eastAsia" w:cs="宋体"/>
          <w:b/>
          <w:color w:val="auto"/>
          <w:sz w:val="21"/>
          <w:szCs w:val="21"/>
          <w:lang w:val="en-US" w:eastAsia="zh-CN"/>
        </w:rPr>
        <w:t>20</w:t>
      </w:r>
      <w:r>
        <w:rPr>
          <w:rFonts w:hint="eastAsia" w:cs="宋体"/>
          <w:b/>
          <w:color w:val="auto"/>
          <w:sz w:val="21"/>
          <w:szCs w:val="21"/>
        </w:rPr>
        <w:t xml:space="preserve"> </w:t>
      </w:r>
      <w:r>
        <w:rPr>
          <w:rFonts w:hint="eastAsia" w:cs="宋体"/>
          <w:b/>
          <w:color w:val="auto"/>
          <w:sz w:val="21"/>
          <w:szCs w:val="21"/>
          <w:lang w:val="en-US" w:eastAsia="zh-CN"/>
        </w:rPr>
        <w:t>办公室与普通房间之间</w:t>
      </w:r>
      <w:r>
        <w:rPr>
          <w:rFonts w:hint="eastAsia" w:cs="宋体"/>
          <w:b/>
          <w:color w:val="auto"/>
          <w:sz w:val="21"/>
          <w:szCs w:val="21"/>
          <w:lang w:eastAsia="zh-CN"/>
        </w:rPr>
        <w:t>楼板做法</w:t>
      </w:r>
    </w:p>
    <w:p>
      <w:pPr>
        <w:pStyle w:val="24"/>
        <w:spacing w:line="360" w:lineRule="auto"/>
        <w:jc w:val="center"/>
        <w:outlineLvl w:val="9"/>
        <w:rPr>
          <w:rFonts w:cs="宋体"/>
          <w:b/>
          <w:color w:val="auto"/>
        </w:rPr>
      </w:pPr>
      <w:r>
        <w:rPr>
          <w:rFonts w:hint="eastAsia"/>
          <w:b/>
          <w:bCs/>
          <w:color w:val="auto"/>
          <w:sz w:val="21"/>
          <w:szCs w:val="21"/>
        </w:rPr>
        <w:t>表</w:t>
      </w:r>
      <w:r>
        <w:rPr>
          <w:rFonts w:hint="eastAsia"/>
          <w:b/>
          <w:bCs/>
          <w:color w:val="auto"/>
          <w:sz w:val="21"/>
          <w:szCs w:val="21"/>
          <w:lang w:val="en-US" w:eastAsia="zh-CN"/>
        </w:rPr>
        <w:t xml:space="preserve">6 </w:t>
      </w:r>
      <w:r>
        <w:rPr>
          <w:rFonts w:hint="eastAsia" w:cs="宋体"/>
          <w:b/>
          <w:color w:val="auto"/>
          <w:sz w:val="21"/>
          <w:szCs w:val="21"/>
          <w:lang w:val="en-US" w:eastAsia="zh-CN"/>
        </w:rPr>
        <w:t>办公室与普通房间之间</w:t>
      </w:r>
      <w:r>
        <w:rPr>
          <w:rFonts w:hint="eastAsia"/>
          <w:b/>
          <w:bCs/>
          <w:color w:val="auto"/>
          <w:sz w:val="21"/>
          <w:szCs w:val="21"/>
        </w:rPr>
        <w:t>楼板构造面密度</w:t>
      </w:r>
    </w:p>
    <w:tbl>
      <w:tblPr>
        <w:tblStyle w:val="11"/>
        <w:tblW w:w="830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88"/>
        <w:gridCol w:w="2814"/>
        <w:gridCol w:w="23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8" w:hRule="atLeast"/>
          <w:jc w:val="center"/>
        </w:trPr>
        <w:tc>
          <w:tcPr>
            <w:tcW w:w="3188" w:type="dxa"/>
            <w:vAlign w:val="center"/>
          </w:tcPr>
          <w:p>
            <w:pPr>
              <w:pStyle w:val="24"/>
              <w:jc w:val="center"/>
              <w:rPr>
                <w:b/>
                <w:bCs/>
                <w:color w:val="auto"/>
                <w:sz w:val="21"/>
                <w:szCs w:val="21"/>
              </w:rPr>
            </w:pPr>
            <w:r>
              <w:rPr>
                <w:rFonts w:hint="eastAsia" w:cs="宋体"/>
                <w:b/>
                <w:bCs/>
                <w:color w:val="auto"/>
                <w:sz w:val="21"/>
                <w:szCs w:val="21"/>
              </w:rPr>
              <w:t>楼板类型</w:t>
            </w:r>
          </w:p>
        </w:tc>
        <w:tc>
          <w:tcPr>
            <w:tcW w:w="2814" w:type="dxa"/>
            <w:vAlign w:val="center"/>
          </w:tcPr>
          <w:p>
            <w:pPr>
              <w:pStyle w:val="24"/>
              <w:jc w:val="center"/>
              <w:rPr>
                <w:rFonts w:hint="eastAsia" w:cs="宋体"/>
                <w:b/>
                <w:bCs/>
                <w:color w:val="auto"/>
                <w:sz w:val="21"/>
                <w:szCs w:val="21"/>
              </w:rPr>
            </w:pPr>
            <w:r>
              <w:rPr>
                <w:rFonts w:hint="eastAsia" w:cs="宋体"/>
                <w:b/>
                <w:bCs/>
                <w:color w:val="auto"/>
                <w:sz w:val="21"/>
                <w:szCs w:val="21"/>
              </w:rPr>
              <w:t>钢筋混凝土（mm）</w:t>
            </w:r>
          </w:p>
        </w:tc>
        <w:tc>
          <w:tcPr>
            <w:tcW w:w="2304" w:type="dxa"/>
            <w:vAlign w:val="center"/>
          </w:tcPr>
          <w:p>
            <w:pPr>
              <w:pStyle w:val="24"/>
              <w:jc w:val="center"/>
              <w:rPr>
                <w:rFonts w:hint="eastAsia" w:cs="宋体"/>
                <w:b/>
                <w:bCs/>
                <w:color w:val="auto"/>
                <w:sz w:val="21"/>
                <w:szCs w:val="21"/>
              </w:rPr>
            </w:pPr>
            <w:r>
              <w:rPr>
                <w:rFonts w:hint="eastAsia" w:cs="宋体"/>
                <w:b/>
                <w:bCs/>
                <w:color w:val="auto"/>
                <w:sz w:val="21"/>
                <w:szCs w:val="21"/>
                <w:lang w:val="en-US" w:eastAsia="zh-CN"/>
              </w:rPr>
              <w:t>砂浆</w:t>
            </w:r>
            <w:r>
              <w:rPr>
                <w:rFonts w:hint="eastAsia" w:cs="宋体"/>
                <w:b/>
                <w:bCs/>
                <w:color w:val="auto"/>
                <w:sz w:val="21"/>
                <w:szCs w:val="21"/>
              </w:rPr>
              <w:t>（mm）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jc w:val="center"/>
        </w:trPr>
        <w:tc>
          <w:tcPr>
            <w:tcW w:w="3188" w:type="dxa"/>
            <w:vAlign w:val="center"/>
          </w:tcPr>
          <w:p>
            <w:pPr>
              <w:pStyle w:val="24"/>
              <w:jc w:val="center"/>
              <w:rPr>
                <w:b/>
                <w:bCs/>
                <w:color w:val="auto"/>
                <w:sz w:val="21"/>
                <w:szCs w:val="21"/>
              </w:rPr>
            </w:pPr>
            <w:r>
              <w:rPr>
                <w:rFonts w:hint="eastAsia" w:cs="宋体"/>
                <w:b/>
                <w:bCs/>
                <w:color w:val="auto"/>
                <w:sz w:val="21"/>
                <w:szCs w:val="21"/>
              </w:rPr>
              <w:t>厚度</w:t>
            </w:r>
            <w:r>
              <w:rPr>
                <w:b/>
                <w:bCs/>
                <w:color w:val="auto"/>
                <w:sz w:val="21"/>
                <w:szCs w:val="21"/>
              </w:rPr>
              <w:t>(mm)</w:t>
            </w:r>
          </w:p>
        </w:tc>
        <w:tc>
          <w:tcPr>
            <w:tcW w:w="2814" w:type="dxa"/>
            <w:vAlign w:val="center"/>
          </w:tcPr>
          <w:p>
            <w:pPr>
              <w:pStyle w:val="24"/>
              <w:jc w:val="center"/>
              <w:rPr>
                <w:color w:val="auto"/>
                <w:sz w:val="21"/>
                <w:szCs w:val="21"/>
              </w:rPr>
            </w:pPr>
            <w:r>
              <w:rPr>
                <w:rFonts w:hint="eastAsia"/>
                <w:color w:val="auto"/>
                <w:sz w:val="21"/>
                <w:szCs w:val="21"/>
              </w:rPr>
              <w:t>1</w:t>
            </w:r>
            <w:r>
              <w:rPr>
                <w:rFonts w:hint="eastAsia"/>
                <w:color w:val="auto"/>
                <w:sz w:val="21"/>
                <w:szCs w:val="21"/>
                <w:lang w:val="en-US" w:eastAsia="zh-CN"/>
              </w:rPr>
              <w:t>0</w:t>
            </w:r>
            <w:r>
              <w:rPr>
                <w:rFonts w:hint="eastAsia"/>
                <w:color w:val="auto"/>
                <w:sz w:val="21"/>
                <w:szCs w:val="21"/>
              </w:rPr>
              <w:t>0</w:t>
            </w:r>
          </w:p>
        </w:tc>
        <w:tc>
          <w:tcPr>
            <w:tcW w:w="2304" w:type="dxa"/>
            <w:vAlign w:val="center"/>
          </w:tcPr>
          <w:p>
            <w:pPr>
              <w:pStyle w:val="24"/>
              <w:jc w:val="center"/>
              <w:rPr>
                <w:rFonts w:hint="eastAsia" w:cs="宋体"/>
                <w:color w:val="auto"/>
                <w:sz w:val="21"/>
                <w:szCs w:val="21"/>
              </w:rPr>
            </w:pPr>
            <w:r>
              <w:rPr>
                <w:rFonts w:hint="eastAsia" w:cs="宋体"/>
                <w:color w:val="auto"/>
                <w:sz w:val="21"/>
                <w:szCs w:val="21"/>
                <w:lang w:val="en-US" w:eastAsia="zh-CN"/>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37" w:hRule="atLeast"/>
          <w:jc w:val="center"/>
        </w:trPr>
        <w:tc>
          <w:tcPr>
            <w:tcW w:w="3188" w:type="dxa"/>
            <w:vAlign w:val="center"/>
          </w:tcPr>
          <w:p>
            <w:pPr>
              <w:pStyle w:val="24"/>
              <w:jc w:val="center"/>
              <w:rPr>
                <w:b/>
                <w:bCs/>
                <w:color w:val="auto"/>
                <w:sz w:val="21"/>
                <w:szCs w:val="21"/>
              </w:rPr>
            </w:pPr>
            <w:r>
              <w:rPr>
                <w:rFonts w:hint="eastAsia" w:cs="宋体"/>
                <w:b/>
                <w:bCs/>
                <w:color w:val="auto"/>
                <w:sz w:val="21"/>
                <w:szCs w:val="21"/>
              </w:rPr>
              <w:t>材料密度</w:t>
            </w:r>
            <w:r>
              <w:rPr>
                <w:b/>
                <w:bCs/>
                <w:color w:val="auto"/>
                <w:sz w:val="21"/>
                <w:szCs w:val="21"/>
              </w:rPr>
              <w:t>(kg/ m</w:t>
            </w:r>
            <w:r>
              <w:rPr>
                <w:b/>
                <w:bCs/>
                <w:color w:val="auto"/>
                <w:sz w:val="21"/>
                <w:szCs w:val="21"/>
                <w:vertAlign w:val="superscript"/>
              </w:rPr>
              <w:t>3</w:t>
            </w:r>
            <w:r>
              <w:rPr>
                <w:b/>
                <w:bCs/>
                <w:color w:val="auto"/>
                <w:sz w:val="21"/>
                <w:szCs w:val="21"/>
              </w:rPr>
              <w:t>)</w:t>
            </w:r>
          </w:p>
        </w:tc>
        <w:tc>
          <w:tcPr>
            <w:tcW w:w="2814" w:type="dxa"/>
            <w:vAlign w:val="center"/>
          </w:tcPr>
          <w:p>
            <w:pPr>
              <w:pStyle w:val="24"/>
              <w:jc w:val="center"/>
              <w:rPr>
                <w:color w:val="auto"/>
                <w:sz w:val="21"/>
                <w:szCs w:val="21"/>
              </w:rPr>
            </w:pPr>
            <w:r>
              <w:rPr>
                <w:rFonts w:hint="eastAsia"/>
                <w:color w:val="auto"/>
                <w:sz w:val="21"/>
                <w:szCs w:val="21"/>
              </w:rPr>
              <w:t>2500</w:t>
            </w:r>
          </w:p>
        </w:tc>
        <w:tc>
          <w:tcPr>
            <w:tcW w:w="2304" w:type="dxa"/>
            <w:vAlign w:val="center"/>
          </w:tcPr>
          <w:p>
            <w:pPr>
              <w:pStyle w:val="24"/>
              <w:jc w:val="center"/>
              <w:rPr>
                <w:rFonts w:hint="default" w:eastAsia="宋体"/>
                <w:color w:val="auto"/>
                <w:sz w:val="21"/>
                <w:szCs w:val="21"/>
                <w:lang w:val="en-US" w:eastAsia="zh-CN"/>
              </w:rPr>
            </w:pPr>
            <w:r>
              <w:rPr>
                <w:rFonts w:hint="eastAsia"/>
                <w:color w:val="auto"/>
                <w:sz w:val="21"/>
                <w:szCs w:val="21"/>
                <w:lang w:val="en-US" w:eastAsia="zh-CN"/>
              </w:rPr>
              <w:t>1800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37" w:hRule="atLeast"/>
          <w:jc w:val="center"/>
        </w:trPr>
        <w:tc>
          <w:tcPr>
            <w:tcW w:w="3188" w:type="dxa"/>
            <w:vAlign w:val="center"/>
          </w:tcPr>
          <w:p>
            <w:pPr>
              <w:pStyle w:val="24"/>
              <w:jc w:val="center"/>
              <w:rPr>
                <w:rFonts w:hint="eastAsia" w:cs="宋体"/>
                <w:b/>
                <w:bCs/>
                <w:color w:val="auto"/>
                <w:sz w:val="21"/>
                <w:szCs w:val="21"/>
              </w:rPr>
            </w:pPr>
            <w:r>
              <w:rPr>
                <w:rFonts w:hint="eastAsia" w:cs="宋体"/>
                <w:b/>
                <w:bCs/>
                <w:color w:val="auto"/>
                <w:sz w:val="21"/>
                <w:szCs w:val="21"/>
              </w:rPr>
              <w:t>综合面密度m(kg/ m</w:t>
            </w:r>
            <w:r>
              <w:rPr>
                <w:rFonts w:hint="eastAsia" w:cs="宋体"/>
                <w:b/>
                <w:bCs/>
                <w:color w:val="auto"/>
                <w:sz w:val="21"/>
                <w:szCs w:val="21"/>
                <w:vertAlign w:val="superscript"/>
              </w:rPr>
              <w:t>2</w:t>
            </w:r>
            <w:r>
              <w:rPr>
                <w:rFonts w:hint="eastAsia" w:cs="宋体"/>
                <w:b/>
                <w:bCs/>
                <w:color w:val="auto"/>
                <w:sz w:val="21"/>
                <w:szCs w:val="21"/>
              </w:rPr>
              <w:t>)</w:t>
            </w:r>
          </w:p>
        </w:tc>
        <w:tc>
          <w:tcPr>
            <w:tcW w:w="5118" w:type="dxa"/>
            <w:gridSpan w:val="2"/>
            <w:vAlign w:val="center"/>
          </w:tcPr>
          <w:p>
            <w:pPr>
              <w:pStyle w:val="24"/>
              <w:jc w:val="center"/>
              <w:rPr>
                <w:rFonts w:hint="eastAsia"/>
                <w:color w:val="auto"/>
                <w:sz w:val="21"/>
                <w:szCs w:val="21"/>
                <w:lang w:val="en-US" w:eastAsia="zh-CN"/>
              </w:rPr>
            </w:pPr>
            <w:r>
              <w:rPr>
                <w:rFonts w:hint="eastAsia"/>
                <w:color w:val="auto"/>
                <w:sz w:val="21"/>
                <w:szCs w:val="21"/>
                <w:lang w:val="en-US" w:eastAsia="zh-CN"/>
              </w:rPr>
              <w:t>322</w:t>
            </w:r>
          </w:p>
        </w:tc>
      </w:tr>
    </w:tbl>
    <w:p>
      <w:pPr>
        <w:pStyle w:val="24"/>
        <w:spacing w:line="360" w:lineRule="auto"/>
        <w:rPr>
          <w:color w:val="auto"/>
        </w:rPr>
      </w:pPr>
      <w:r>
        <w:rPr>
          <w:rFonts w:hint="eastAsia" w:cs="宋体"/>
          <w:color w:val="auto"/>
          <w:sz w:val="21"/>
          <w:szCs w:val="21"/>
        </w:rPr>
        <w:t>注：材料密度来自于《民用建筑热工设计规范》（</w:t>
      </w:r>
      <w:r>
        <w:rPr>
          <w:color w:val="auto"/>
          <w:sz w:val="21"/>
          <w:szCs w:val="21"/>
        </w:rPr>
        <w:t>GB50176-93</w:t>
      </w:r>
      <w:r>
        <w:rPr>
          <w:rFonts w:hint="eastAsia" w:cs="宋体"/>
          <w:color w:val="auto"/>
          <w:sz w:val="21"/>
          <w:szCs w:val="21"/>
        </w:rPr>
        <w:t>）</w:t>
      </w:r>
    </w:p>
    <w:p>
      <w:pPr>
        <w:pStyle w:val="24"/>
        <w:spacing w:line="360" w:lineRule="auto"/>
        <w:ind w:firstLine="480" w:firstLineChars="200"/>
        <w:rPr>
          <w:color w:val="auto"/>
        </w:rPr>
      </w:pPr>
      <w:r>
        <w:rPr>
          <w:rFonts w:hint="eastAsia" w:cs="宋体"/>
          <w:color w:val="auto"/>
        </w:rPr>
        <w:t>楼板的综合面密度计算为：</w:t>
      </w:r>
      <w:r>
        <w:rPr>
          <w:color w:val="auto"/>
        </w:rPr>
        <w:t xml:space="preserve"> </w:t>
      </w:r>
      <w:r>
        <w:rPr>
          <w:rFonts w:hint="eastAsia"/>
          <w:color w:val="auto"/>
          <w:lang w:val="en-US" w:eastAsia="zh-CN"/>
        </w:rPr>
        <w:t>322</w:t>
      </w:r>
      <w:r>
        <w:rPr>
          <w:color w:val="auto"/>
        </w:rPr>
        <w:t>kg/ m</w:t>
      </w:r>
      <w:r>
        <w:rPr>
          <w:color w:val="auto"/>
          <w:vertAlign w:val="superscript"/>
        </w:rPr>
        <w:t>2</w:t>
      </w:r>
    </w:p>
    <w:p>
      <w:pPr>
        <w:pStyle w:val="24"/>
        <w:spacing w:line="360" w:lineRule="auto"/>
        <w:ind w:firstLine="480" w:firstLineChars="200"/>
        <w:rPr>
          <w:rFonts w:cs="宋体"/>
          <w:color w:val="auto"/>
        </w:rPr>
      </w:pPr>
      <w:r>
        <w:rPr>
          <w:rFonts w:hint="eastAsia" w:cs="宋体"/>
          <w:color w:val="auto"/>
        </w:rPr>
        <w:t>本项目</w:t>
      </w:r>
      <w:r>
        <w:rPr>
          <w:rFonts w:hint="eastAsia" w:cs="宋体"/>
          <w:bCs/>
          <w:color w:val="auto"/>
          <w:lang w:val="en-US" w:eastAsia="zh-CN"/>
        </w:rPr>
        <w:t>办公室</w:t>
      </w:r>
      <w:r>
        <w:rPr>
          <w:rFonts w:hint="eastAsia" w:cs="宋体"/>
          <w:color w:val="auto"/>
        </w:rPr>
        <w:t>楼板面密度为</w:t>
      </w:r>
      <w:r>
        <w:rPr>
          <w:rFonts w:hint="eastAsia"/>
          <w:color w:val="auto"/>
          <w:lang w:val="en-US" w:eastAsia="zh-CN"/>
        </w:rPr>
        <w:t>322</w:t>
      </w:r>
      <w:r>
        <w:rPr>
          <w:rFonts w:cs="宋体"/>
          <w:color w:val="auto"/>
        </w:rPr>
        <w:t>kg/m</w:t>
      </w:r>
      <w:r>
        <w:rPr>
          <w:rFonts w:cs="宋体"/>
          <w:color w:val="auto"/>
          <w:vertAlign w:val="superscript"/>
        </w:rPr>
        <w:t>2</w:t>
      </w:r>
      <w:r>
        <w:rPr>
          <w:rFonts w:hint="eastAsia" w:cs="宋体"/>
          <w:color w:val="auto"/>
        </w:rPr>
        <w:t>≥</w:t>
      </w:r>
      <w:r>
        <w:rPr>
          <w:rFonts w:cs="宋体"/>
          <w:color w:val="auto"/>
        </w:rPr>
        <w:t>200kg/m</w:t>
      </w:r>
      <w:r>
        <w:rPr>
          <w:rFonts w:cs="宋体"/>
          <w:color w:val="auto"/>
          <w:vertAlign w:val="superscript"/>
        </w:rPr>
        <w:t>2</w:t>
      </w:r>
      <w:r>
        <w:rPr>
          <w:rFonts w:hint="eastAsia" w:cs="宋体"/>
          <w:color w:val="auto"/>
        </w:rPr>
        <w:t>，根据经验公式计算得出：</w:t>
      </w:r>
      <w:r>
        <w:rPr>
          <w:rFonts w:cs="宋体"/>
          <w:color w:val="auto"/>
        </w:rPr>
        <w:t xml:space="preserve"> </w:t>
      </w:r>
    </w:p>
    <w:p>
      <w:pPr>
        <w:pStyle w:val="24"/>
        <w:spacing w:line="360" w:lineRule="auto"/>
        <w:rPr>
          <w:rFonts w:hint="eastAsia"/>
          <w:bCs/>
          <w:color w:val="auto"/>
        </w:rPr>
      </w:pPr>
      <w:r>
        <w:rPr>
          <w:rFonts w:hint="eastAsia" w:cs="宋体"/>
          <w:color w:val="auto"/>
        </w:rPr>
        <w:t>楼板构造空气声计权隔声量</w:t>
      </w:r>
      <w:r>
        <w:rPr>
          <w:bCs/>
          <w:color w:val="auto"/>
        </w:rPr>
        <w:t>R = 231g m－9 = 23 lg</w:t>
      </w:r>
      <w:r>
        <w:rPr>
          <w:rFonts w:hint="eastAsia"/>
          <w:color w:val="auto"/>
          <w:lang w:val="en-US" w:eastAsia="zh-CN"/>
        </w:rPr>
        <w:t>322</w:t>
      </w:r>
      <w:r>
        <w:rPr>
          <w:bCs/>
          <w:color w:val="auto"/>
        </w:rPr>
        <w:t>-</w:t>
      </w:r>
      <w:r>
        <w:rPr>
          <w:rFonts w:hint="eastAsia"/>
          <w:bCs/>
          <w:color w:val="auto"/>
        </w:rPr>
        <w:t>9</w:t>
      </w:r>
      <w:r>
        <w:rPr>
          <w:bCs/>
          <w:color w:val="auto"/>
        </w:rPr>
        <w:t xml:space="preserve"> </w:t>
      </w:r>
      <w:r>
        <w:rPr>
          <w:rFonts w:hint="eastAsia"/>
          <w:bCs/>
          <w:color w:val="auto"/>
        </w:rPr>
        <w:t>=</w:t>
      </w:r>
      <w:r>
        <w:rPr>
          <w:rFonts w:hint="eastAsia"/>
          <w:bCs/>
          <w:color w:val="auto"/>
          <w:lang w:val="en-US" w:eastAsia="zh-CN"/>
        </w:rPr>
        <w:t>48.68</w:t>
      </w:r>
      <w:r>
        <w:rPr>
          <w:rFonts w:hint="eastAsia"/>
          <w:bCs/>
          <w:color w:val="auto"/>
        </w:rPr>
        <w:t>dB</w:t>
      </w:r>
    </w:p>
    <w:p>
      <w:pPr>
        <w:pStyle w:val="24"/>
        <w:spacing w:line="360" w:lineRule="auto"/>
        <w:ind w:firstLine="480"/>
        <w:rPr>
          <w:rFonts w:hint="eastAsia"/>
          <w:b/>
          <w:bCs/>
          <w:color w:val="auto"/>
        </w:rPr>
      </w:pPr>
      <w:r>
        <w:rPr>
          <w:rFonts w:hint="eastAsia" w:cs="宋体"/>
          <w:color w:val="auto"/>
        </w:rPr>
        <w:t>根据隔声量经验公式计算本项目的楼板构造空气声计权隔声量为</w:t>
      </w:r>
      <w:r>
        <w:rPr>
          <w:rFonts w:hint="eastAsia"/>
          <w:b/>
          <w:color w:val="auto"/>
          <w:lang w:val="en-US" w:eastAsia="zh-CN"/>
        </w:rPr>
        <w:t>48.68d</w:t>
      </w:r>
      <w:r>
        <w:rPr>
          <w:b/>
          <w:bCs/>
          <w:color w:val="auto"/>
        </w:rPr>
        <w:t>B</w:t>
      </w:r>
      <w:r>
        <w:rPr>
          <w:rFonts w:hint="eastAsia" w:cs="宋体"/>
          <w:color w:val="auto"/>
        </w:rPr>
        <w:t>，</w:t>
      </w:r>
      <w:r>
        <w:rPr>
          <w:color w:val="auto"/>
        </w:rPr>
        <w:t xml:space="preserve"> </w:t>
      </w:r>
      <w:r>
        <w:rPr>
          <w:rFonts w:hint="eastAsia" w:cs="宋体"/>
          <w:color w:val="auto"/>
        </w:rPr>
        <w:t>本项目</w:t>
      </w:r>
      <w:r>
        <w:rPr>
          <w:rFonts w:hint="eastAsia" w:cs="宋体"/>
          <w:bCs/>
          <w:color w:val="auto"/>
          <w:lang w:val="en-US" w:eastAsia="zh-CN"/>
        </w:rPr>
        <w:t>办公室与普通房间之间</w:t>
      </w:r>
      <w:r>
        <w:rPr>
          <w:rFonts w:hint="eastAsia" w:cs="宋体"/>
          <w:color w:val="auto"/>
        </w:rPr>
        <w:t>楼板的空气声计权隔声量大于</w:t>
      </w:r>
      <w:r>
        <w:rPr>
          <w:rFonts w:hint="eastAsia"/>
          <w:b/>
          <w:bCs/>
          <w:color w:val="auto"/>
          <w:lang w:val="en-US" w:eastAsia="zh-CN"/>
        </w:rPr>
        <w:t>45</w:t>
      </w:r>
      <w:r>
        <w:rPr>
          <w:b/>
          <w:bCs/>
          <w:color w:val="auto"/>
        </w:rPr>
        <w:t>dB</w:t>
      </w:r>
      <w:r>
        <w:rPr>
          <w:rFonts w:hint="eastAsia" w:cs="宋体"/>
          <w:color w:val="auto"/>
        </w:rPr>
        <w:t>。</w:t>
      </w:r>
      <w:r>
        <w:rPr>
          <w:rFonts w:hint="eastAsia" w:cs="宋体"/>
          <w:color w:val="auto"/>
          <w:lang w:eastAsia="zh-CN"/>
        </w:rPr>
        <w:t>因此满足要求。</w:t>
      </w:r>
      <w:r>
        <w:rPr>
          <w:b/>
          <w:bCs/>
          <w:color w:val="auto"/>
        </w:rPr>
        <w:t xml:space="preserve"> </w:t>
      </w:r>
    </w:p>
    <w:p>
      <w:pPr>
        <w:pStyle w:val="24"/>
        <w:spacing w:line="360" w:lineRule="auto"/>
        <w:ind w:firstLine="482" w:firstLineChars="200"/>
        <w:rPr>
          <w:rFonts w:hint="eastAsia" w:cs="宋体"/>
          <w:b/>
          <w:bCs/>
          <w:color w:val="auto"/>
        </w:rPr>
      </w:pPr>
      <w:r>
        <w:rPr>
          <w:rFonts w:hint="eastAsia" w:cs="宋体"/>
          <w:b/>
          <w:bCs/>
          <w:color w:val="auto"/>
        </w:rPr>
        <w:t>满足</w:t>
      </w:r>
      <w:r>
        <w:rPr>
          <w:b/>
          <w:color w:val="auto"/>
        </w:rPr>
        <w:t>《</w:t>
      </w:r>
      <w:r>
        <w:rPr>
          <w:rFonts w:hint="eastAsia"/>
          <w:b/>
        </w:rPr>
        <w:t>绿色建筑评价标准</w:t>
      </w:r>
      <w:r>
        <w:rPr>
          <w:b/>
          <w:color w:val="auto"/>
        </w:rPr>
        <w:t>》（GB50378-2014）</w:t>
      </w:r>
      <w:r>
        <w:rPr>
          <w:rFonts w:hint="eastAsia"/>
          <w:b/>
          <w:color w:val="auto"/>
        </w:rPr>
        <w:t>中8</w:t>
      </w:r>
      <w:r>
        <w:rPr>
          <w:rFonts w:hint="eastAsia"/>
          <w:b/>
        </w:rPr>
        <w:t>.1.2条</w:t>
      </w:r>
      <w:r>
        <w:rPr>
          <w:rFonts w:hint="eastAsia" w:cs="宋体"/>
          <w:b/>
          <w:bCs/>
          <w:color w:val="auto"/>
        </w:rPr>
        <w:t>对楼板的空气计权隔声量的要求。</w:t>
      </w:r>
    </w:p>
    <w:p>
      <w:pPr>
        <w:pStyle w:val="24"/>
        <w:spacing w:line="360" w:lineRule="auto"/>
        <w:ind w:firstLine="482" w:firstLineChars="200"/>
        <w:rPr>
          <w:b/>
          <w:bCs/>
          <w:color w:val="auto"/>
        </w:rPr>
      </w:pPr>
      <w:r>
        <w:rPr>
          <w:b/>
          <w:bCs/>
          <w:color w:val="auto"/>
        </w:rPr>
        <w:t xml:space="preserve">  </w:t>
      </w:r>
    </w:p>
    <w:p>
      <w:pPr>
        <w:pStyle w:val="24"/>
        <w:spacing w:line="360" w:lineRule="auto"/>
        <w:outlineLvl w:val="9"/>
        <w:rPr>
          <w:b/>
          <w:bCs/>
          <w:color w:val="auto"/>
          <w:sz w:val="28"/>
          <w:szCs w:val="28"/>
        </w:rPr>
      </w:pPr>
      <w:r>
        <w:rPr>
          <w:rFonts w:hint="eastAsia"/>
          <w:b/>
          <w:bCs/>
          <w:color w:val="auto"/>
          <w:sz w:val="28"/>
          <w:szCs w:val="28"/>
          <w:lang w:val="en-US" w:eastAsia="zh-CN"/>
        </w:rPr>
        <w:t>3.3、</w:t>
      </w:r>
      <w:r>
        <w:rPr>
          <w:rFonts w:hint="eastAsia"/>
          <w:b/>
          <w:bCs/>
          <w:color w:val="auto"/>
          <w:sz w:val="28"/>
          <w:szCs w:val="28"/>
        </w:rPr>
        <w:t>分户门的计权隔声量</w:t>
      </w:r>
      <w:r>
        <w:rPr>
          <w:b/>
          <w:bCs/>
          <w:color w:val="auto"/>
          <w:sz w:val="28"/>
          <w:szCs w:val="28"/>
        </w:rPr>
        <w:t xml:space="preserve"> </w:t>
      </w:r>
    </w:p>
    <w:p>
      <w:pPr>
        <w:pStyle w:val="24"/>
        <w:spacing w:line="360" w:lineRule="auto"/>
        <w:ind w:firstLine="480"/>
        <w:rPr>
          <w:color w:val="auto"/>
        </w:rPr>
      </w:pPr>
      <w:r>
        <w:rPr>
          <w:rFonts w:hint="eastAsia" w:cs="宋体"/>
          <w:color w:val="auto"/>
        </w:rPr>
        <w:t>《建筑声学设计》书中表</w:t>
      </w:r>
      <w:r>
        <w:rPr>
          <w:rFonts w:cs="宋体"/>
          <w:color w:val="auto"/>
        </w:rPr>
        <w:t>3-11</w:t>
      </w:r>
      <w:r>
        <w:rPr>
          <w:rFonts w:hint="eastAsia" w:cs="宋体"/>
          <w:color w:val="auto"/>
        </w:rPr>
        <w:t>给出的一般门窗的隔声量。从表一般双层门的隔声量在</w:t>
      </w:r>
      <w:r>
        <w:rPr>
          <w:rFonts w:cs="宋体"/>
          <w:b/>
          <w:bCs/>
          <w:color w:val="auto"/>
        </w:rPr>
        <w:t>30</w:t>
      </w:r>
      <w:r>
        <w:rPr>
          <w:rFonts w:hint="eastAsia" w:cs="宋体"/>
          <w:b/>
          <w:bCs/>
          <w:color w:val="auto"/>
        </w:rPr>
        <w:t>～</w:t>
      </w:r>
      <w:r>
        <w:rPr>
          <w:rFonts w:cs="宋体"/>
          <w:b/>
          <w:bCs/>
          <w:color w:val="auto"/>
        </w:rPr>
        <w:t>40dB</w:t>
      </w:r>
      <w:r>
        <w:rPr>
          <w:rFonts w:hint="eastAsia" w:cs="宋体"/>
          <w:color w:val="auto"/>
        </w:rPr>
        <w:t>，本项目的分户门采用甲、乙、丙级木质防火门及实木门，中间填充防火材料，隔声效果好。</w:t>
      </w:r>
      <w:r>
        <w:rPr>
          <w:rFonts w:cs="宋体"/>
          <w:color w:val="auto"/>
        </w:rPr>
        <w:t xml:space="preserve"> </w:t>
      </w:r>
    </w:p>
    <w:p>
      <w:pPr>
        <w:pStyle w:val="24"/>
        <w:spacing w:line="360" w:lineRule="auto"/>
        <w:ind w:firstLine="480"/>
        <w:rPr>
          <w:rFonts w:cs="宋体"/>
          <w:color w:val="auto"/>
        </w:rPr>
      </w:pPr>
      <w:r>
        <w:rPr>
          <w:rFonts w:hint="eastAsia" w:cs="宋体"/>
          <w:color w:val="auto"/>
        </w:rPr>
        <w:t>在高噪声隔声中需要使用隔声门，提高门的隔声性能一方面需要提高门扇的隔声量，另一方面需要处理好门缝。提高门扇自身隔声量的方法有：</w:t>
      </w:r>
      <w:r>
        <w:rPr>
          <w:rFonts w:cs="宋体"/>
          <w:color w:val="auto"/>
        </w:rPr>
        <w:t xml:space="preserve"> </w:t>
      </w:r>
    </w:p>
    <w:p>
      <w:pPr>
        <w:pStyle w:val="24"/>
        <w:spacing w:line="360" w:lineRule="auto"/>
        <w:ind w:firstLine="480"/>
        <w:rPr>
          <w:rFonts w:cs="宋体"/>
          <w:color w:val="auto"/>
        </w:rPr>
      </w:pPr>
      <w:r>
        <w:rPr>
          <w:rFonts w:hint="eastAsia" w:cs="宋体"/>
          <w:color w:val="auto"/>
        </w:rPr>
        <w:t>1）增加门扇重量和厚度。但重量不能太大，否则难于开启，门框支撑也成问题；太厚也不行，影响开启，而且也受到锁具的限制。常规建筑隔声门重量在</w:t>
      </w:r>
      <w:r>
        <w:rPr>
          <w:rFonts w:cs="宋体"/>
          <w:color w:val="auto"/>
        </w:rPr>
        <w:t>50kg/m</w:t>
      </w:r>
      <w:r>
        <w:rPr>
          <w:rFonts w:cs="宋体"/>
          <w:color w:val="auto"/>
          <w:sz w:val="22"/>
          <w:szCs w:val="22"/>
          <w:vertAlign w:val="superscript"/>
        </w:rPr>
        <w:t>2</w:t>
      </w:r>
      <w:r>
        <w:rPr>
          <w:rFonts w:hint="eastAsia" w:cs="宋体"/>
          <w:color w:val="auto"/>
        </w:rPr>
        <w:t>以内，厚度不大于</w:t>
      </w:r>
      <w:r>
        <w:rPr>
          <w:rFonts w:cs="宋体"/>
          <w:color w:val="auto"/>
        </w:rPr>
        <w:t>8cm</w:t>
      </w:r>
      <w:r>
        <w:rPr>
          <w:rFonts w:hint="eastAsia" w:cs="宋体"/>
          <w:color w:val="auto"/>
        </w:rPr>
        <w:t>。</w:t>
      </w:r>
      <w:r>
        <w:rPr>
          <w:rFonts w:cs="宋体"/>
          <w:color w:val="auto"/>
        </w:rPr>
        <w:t xml:space="preserve"> </w:t>
      </w:r>
    </w:p>
    <w:p>
      <w:pPr>
        <w:pStyle w:val="24"/>
        <w:spacing w:line="360" w:lineRule="auto"/>
        <w:ind w:firstLine="480"/>
        <w:rPr>
          <w:color w:val="auto"/>
        </w:rPr>
      </w:pPr>
      <w:r>
        <w:rPr>
          <w:rFonts w:hint="eastAsia" w:cs="宋体"/>
          <w:color w:val="auto"/>
        </w:rPr>
        <w:t>2）使用不同密度的材料叠合而成，如多层钢板、密度板复合，各层的厚度也不同，防止共振和吻合效应。</w:t>
      </w:r>
      <w:r>
        <w:rPr>
          <w:rFonts w:cs="宋体"/>
          <w:color w:val="auto"/>
        </w:rPr>
        <w:t xml:space="preserve"> </w:t>
      </w:r>
    </w:p>
    <w:p>
      <w:pPr>
        <w:pStyle w:val="24"/>
        <w:spacing w:line="360" w:lineRule="auto"/>
        <w:ind w:firstLine="480"/>
        <w:rPr>
          <w:rFonts w:cs="宋体"/>
          <w:color w:val="auto"/>
        </w:rPr>
      </w:pPr>
      <w:r>
        <w:rPr>
          <w:rFonts w:hint="eastAsia" w:cs="宋体"/>
          <w:color w:val="auto"/>
        </w:rPr>
        <w:t>3）在门扇内形成空腹，内填吸声材料。隔声门门扇的隔声量可做到</w:t>
      </w:r>
      <w:r>
        <w:rPr>
          <w:rFonts w:cs="宋体"/>
          <w:color w:val="auto"/>
        </w:rPr>
        <w:t>50-55dB</w:t>
      </w:r>
      <w:r>
        <w:rPr>
          <w:rFonts w:hint="eastAsia" w:cs="宋体"/>
          <w:color w:val="auto"/>
        </w:rPr>
        <w:t>。</w:t>
      </w:r>
      <w:r>
        <w:rPr>
          <w:rFonts w:cs="宋体"/>
          <w:color w:val="auto"/>
        </w:rPr>
        <w:t xml:space="preserve"> </w:t>
      </w:r>
    </w:p>
    <w:p>
      <w:pPr>
        <w:pStyle w:val="24"/>
        <w:spacing w:line="360" w:lineRule="auto"/>
        <w:ind w:firstLine="480"/>
        <w:rPr>
          <w:rFonts w:cs="宋体"/>
          <w:color w:val="auto"/>
        </w:rPr>
      </w:pPr>
      <w:r>
        <w:rPr>
          <w:rFonts w:hint="eastAsia" w:cs="宋体"/>
          <w:color w:val="auto"/>
        </w:rPr>
        <w:t>门缝处理的方法有：</w:t>
      </w:r>
      <w:r>
        <w:rPr>
          <w:rFonts w:cs="宋体"/>
          <w:color w:val="auto"/>
        </w:rPr>
        <w:t xml:space="preserve"> </w:t>
      </w:r>
    </w:p>
    <w:p>
      <w:pPr>
        <w:pStyle w:val="24"/>
        <w:spacing w:line="360" w:lineRule="auto"/>
        <w:ind w:firstLine="480"/>
        <w:rPr>
          <w:rFonts w:cs="宋体"/>
          <w:color w:val="auto"/>
        </w:rPr>
      </w:pPr>
      <w:r>
        <w:rPr>
          <w:rFonts w:hint="eastAsia" w:cs="宋体"/>
          <w:color w:val="auto"/>
        </w:rPr>
        <w:t>1）将门框做成多道企口，并使用密封胶条或密封海绵密封。采用密封条时要保证门缝各处受压均匀，密封条处处受压。有时采用两道密封条，但必须保证门扇和门框的加工精度，配合良好。</w:t>
      </w:r>
      <w:r>
        <w:rPr>
          <w:rFonts w:cs="宋体"/>
          <w:color w:val="auto"/>
        </w:rPr>
        <w:t xml:space="preserve"> </w:t>
      </w:r>
    </w:p>
    <w:p>
      <w:pPr>
        <w:pStyle w:val="24"/>
        <w:spacing w:line="360" w:lineRule="auto"/>
        <w:ind w:firstLine="480"/>
        <w:rPr>
          <w:rFonts w:cs="宋体"/>
          <w:color w:val="auto"/>
        </w:rPr>
      </w:pPr>
      <w:r>
        <w:rPr>
          <w:rFonts w:hint="eastAsia" w:cs="宋体"/>
          <w:color w:val="auto"/>
        </w:rPr>
        <w:t>2）采用机械压紧装置，如压条等。门的周边安装压紧装置，锁门转动扳手时，通过机械联动将压紧装置压在门框上，可获得良好的密封性。对于下部没有门槛的隔声门，必须在门扇底安装这种机械密封装置，关门时，压条自动压在地面上密封。通过良好门缝处理的单隔声门隔声量可达到</w:t>
      </w:r>
      <w:r>
        <w:rPr>
          <w:rFonts w:hint="eastAsia" w:cs="宋体"/>
          <w:color w:val="auto"/>
          <w:lang w:val="en-US" w:eastAsia="zh-CN"/>
        </w:rPr>
        <w:t>3</w:t>
      </w:r>
      <w:r>
        <w:rPr>
          <w:rFonts w:cs="宋体"/>
          <w:color w:val="auto"/>
        </w:rPr>
        <w:t>5</w:t>
      </w:r>
      <w:r>
        <w:rPr>
          <w:rFonts w:hint="eastAsia" w:cs="宋体"/>
          <w:color w:val="auto"/>
        </w:rPr>
        <w:t>~</w:t>
      </w:r>
      <w:r>
        <w:rPr>
          <w:rFonts w:hint="eastAsia" w:cs="宋体"/>
          <w:color w:val="auto"/>
          <w:lang w:val="en-US" w:eastAsia="zh-CN"/>
        </w:rPr>
        <w:t>4</w:t>
      </w:r>
      <w:r>
        <w:rPr>
          <w:rFonts w:cs="宋体"/>
          <w:color w:val="auto"/>
        </w:rPr>
        <w:t>0dB</w:t>
      </w:r>
      <w:r>
        <w:rPr>
          <w:rFonts w:hint="eastAsia" w:cs="宋体"/>
          <w:color w:val="auto"/>
        </w:rPr>
        <w:t>。</w:t>
      </w:r>
      <w:r>
        <w:rPr>
          <w:rFonts w:cs="宋体"/>
          <w:color w:val="auto"/>
        </w:rPr>
        <w:t xml:space="preserve"> </w:t>
      </w:r>
    </w:p>
    <w:p>
      <w:pPr>
        <w:pStyle w:val="24"/>
        <w:spacing w:line="360" w:lineRule="auto"/>
        <w:rPr>
          <w:rFonts w:cs="宋体"/>
          <w:color w:val="auto"/>
        </w:rPr>
      </w:pPr>
      <w:r>
        <w:rPr>
          <w:rFonts w:hint="eastAsia" w:cs="宋体"/>
          <w:color w:val="auto"/>
        </w:rPr>
        <w:t>结论：</w:t>
      </w:r>
      <w:r>
        <w:rPr>
          <w:rFonts w:cs="宋体"/>
          <w:color w:val="auto"/>
        </w:rPr>
        <w:t xml:space="preserve"> </w:t>
      </w:r>
    </w:p>
    <w:p>
      <w:pPr>
        <w:pStyle w:val="24"/>
        <w:spacing w:line="360" w:lineRule="auto"/>
        <w:rPr>
          <w:rFonts w:cs="宋体"/>
          <w:color w:val="auto"/>
        </w:rPr>
      </w:pPr>
      <w:r>
        <w:rPr>
          <w:rFonts w:hint="eastAsia" w:cs="宋体"/>
          <w:color w:val="auto"/>
        </w:rPr>
        <w:t xml:space="preserve">    本项目的分户门采用乙级</w:t>
      </w:r>
      <w:r>
        <w:rPr>
          <w:rFonts w:hint="eastAsia" w:cs="宋体"/>
          <w:color w:val="auto"/>
          <w:lang w:eastAsia="zh-CN"/>
        </w:rPr>
        <w:t>铝合金</w:t>
      </w:r>
      <w:r>
        <w:rPr>
          <w:rFonts w:hint="eastAsia" w:cs="宋体"/>
          <w:color w:val="auto"/>
        </w:rPr>
        <w:t>防火门及实木门，中间填充防火材料，通过良好的门缝处理后隔声性能应能达到</w:t>
      </w:r>
      <w:r>
        <w:rPr>
          <w:rFonts w:hint="eastAsia" w:cs="宋体"/>
          <w:color w:val="auto"/>
          <w:lang w:val="en-US" w:eastAsia="zh-CN"/>
        </w:rPr>
        <w:t>3</w:t>
      </w:r>
      <w:r>
        <w:rPr>
          <w:rFonts w:hint="eastAsia" w:cs="宋体"/>
          <w:color w:val="auto"/>
        </w:rPr>
        <w:t>5~</w:t>
      </w:r>
      <w:r>
        <w:rPr>
          <w:rFonts w:hint="eastAsia" w:cs="宋体"/>
          <w:color w:val="auto"/>
          <w:lang w:val="en-US" w:eastAsia="zh-CN"/>
        </w:rPr>
        <w:t>4</w:t>
      </w:r>
      <w:r>
        <w:rPr>
          <w:rFonts w:cs="宋体"/>
          <w:color w:val="auto"/>
        </w:rPr>
        <w:t>0dB</w:t>
      </w:r>
      <w:r>
        <w:rPr>
          <w:rFonts w:hint="eastAsia" w:cs="宋体"/>
          <w:color w:val="auto"/>
        </w:rPr>
        <w:t>。</w:t>
      </w:r>
      <w:r>
        <w:rPr>
          <w:rFonts w:cs="宋体"/>
          <w:color w:val="auto"/>
        </w:rPr>
        <w:t xml:space="preserve"> </w:t>
      </w:r>
    </w:p>
    <w:p>
      <w:pPr>
        <w:pStyle w:val="24"/>
        <w:spacing w:line="360" w:lineRule="auto"/>
        <w:ind w:firstLine="361" w:firstLineChars="150"/>
        <w:rPr>
          <w:rFonts w:cs="宋体"/>
          <w:b/>
          <w:bCs/>
          <w:color w:val="auto"/>
        </w:rPr>
      </w:pPr>
      <w:r>
        <w:rPr>
          <w:rFonts w:hint="eastAsia"/>
          <w:b/>
          <w:color w:val="auto"/>
        </w:rPr>
        <w:t>满足</w:t>
      </w:r>
      <w:r>
        <w:rPr>
          <w:b/>
          <w:color w:val="auto"/>
        </w:rPr>
        <w:t>《</w:t>
      </w:r>
      <w:r>
        <w:rPr>
          <w:rFonts w:hint="eastAsia"/>
          <w:b/>
        </w:rPr>
        <w:t>绿色建筑评价标准</w:t>
      </w:r>
      <w:r>
        <w:rPr>
          <w:b/>
          <w:color w:val="auto"/>
        </w:rPr>
        <w:t>》（GB50378-2014）</w:t>
      </w:r>
      <w:r>
        <w:rPr>
          <w:rFonts w:hint="eastAsia"/>
          <w:b/>
          <w:color w:val="auto"/>
        </w:rPr>
        <w:t>中8</w:t>
      </w:r>
      <w:r>
        <w:rPr>
          <w:rFonts w:hint="eastAsia"/>
          <w:b/>
        </w:rPr>
        <w:t>.1.2条</w:t>
      </w:r>
      <w:r>
        <w:rPr>
          <w:rFonts w:hint="eastAsia" w:cs="宋体"/>
          <w:b/>
          <w:bCs/>
          <w:color w:val="auto"/>
        </w:rPr>
        <w:t>对户门的空气计权隔声量的要求。</w:t>
      </w:r>
    </w:p>
    <w:p>
      <w:pPr>
        <w:pStyle w:val="24"/>
        <w:spacing w:line="360" w:lineRule="auto"/>
        <w:outlineLvl w:val="9"/>
        <w:rPr>
          <w:b/>
          <w:bCs/>
          <w:color w:val="auto"/>
          <w:sz w:val="28"/>
          <w:szCs w:val="28"/>
        </w:rPr>
      </w:pPr>
      <w:r>
        <w:rPr>
          <w:rFonts w:hint="eastAsia"/>
          <w:b/>
          <w:bCs/>
          <w:color w:val="auto"/>
          <w:sz w:val="28"/>
          <w:szCs w:val="28"/>
          <w:lang w:val="en-US" w:eastAsia="zh-CN"/>
        </w:rPr>
        <w:t>3.4、</w:t>
      </w:r>
      <w:r>
        <w:rPr>
          <w:rFonts w:hint="eastAsia"/>
          <w:b/>
          <w:bCs/>
          <w:color w:val="auto"/>
          <w:sz w:val="28"/>
          <w:szCs w:val="28"/>
          <w:lang w:eastAsia="zh-CN"/>
        </w:rPr>
        <w:t>外墙的</w:t>
      </w:r>
      <w:r>
        <w:rPr>
          <w:rFonts w:hint="eastAsia"/>
          <w:b/>
          <w:bCs/>
          <w:color w:val="auto"/>
          <w:sz w:val="28"/>
          <w:szCs w:val="28"/>
        </w:rPr>
        <w:t>计权隔声量</w:t>
      </w:r>
      <w:r>
        <w:rPr>
          <w:b/>
          <w:bCs/>
          <w:color w:val="auto"/>
          <w:sz w:val="28"/>
          <w:szCs w:val="28"/>
        </w:rPr>
        <w:t xml:space="preserve"> </w:t>
      </w:r>
    </w:p>
    <w:p>
      <w:pPr>
        <w:pStyle w:val="24"/>
        <w:spacing w:line="360" w:lineRule="auto"/>
        <w:ind w:firstLine="480" w:firstLineChars="200"/>
        <w:rPr>
          <w:rFonts w:hint="eastAsia" w:cs="宋体"/>
          <w:color w:val="auto"/>
        </w:rPr>
      </w:pPr>
      <w:r>
        <w:rPr>
          <w:rFonts w:hint="eastAsia" w:cs="宋体"/>
          <w:color w:val="auto"/>
          <w:lang w:eastAsia="zh-CN"/>
        </w:rPr>
        <w:t>项目办公室外墙为</w:t>
      </w:r>
      <w:r>
        <w:rPr>
          <w:rFonts w:hint="eastAsia" w:cs="宋体"/>
          <w:color w:val="auto"/>
          <w:lang w:val="en-US" w:eastAsia="zh-CN"/>
        </w:rPr>
        <w:t>200mm蒸压加气混凝土及200mm钢筋混凝土，</w:t>
      </w:r>
      <w:r>
        <w:rPr>
          <w:rFonts w:hint="eastAsia" w:cs="宋体"/>
          <w:color w:val="auto"/>
        </w:rPr>
        <w:t>根据《建筑隔声与吸声构造》</w:t>
      </w:r>
      <w:r>
        <w:rPr>
          <w:rFonts w:cs="宋体"/>
          <w:color w:val="auto"/>
        </w:rPr>
        <w:t xml:space="preserve"> </w:t>
      </w:r>
      <w:r>
        <w:rPr>
          <w:rFonts w:hint="eastAsia" w:cs="宋体"/>
          <w:color w:val="auto"/>
        </w:rPr>
        <w:t>08J931图集，不同做法外墙隔声性能如图：</w:t>
      </w:r>
    </w:p>
    <w:p>
      <w:pPr>
        <w:pStyle w:val="24"/>
        <w:spacing w:line="360" w:lineRule="auto"/>
        <w:outlineLvl w:val="9"/>
        <w:rPr>
          <w:rFonts w:hint="eastAsia"/>
          <w:color w:val="auto"/>
        </w:rPr>
      </w:pPr>
      <w:r>
        <w:rPr>
          <w:sz w:val="24"/>
        </w:rPr>
        <mc:AlternateContent>
          <mc:Choice Requires="wps">
            <w:drawing>
              <wp:anchor distT="0" distB="0" distL="114300" distR="114300" simplePos="0" relativeHeight="251679744" behindDoc="0" locked="0" layoutInCell="1" allowOverlap="1">
                <wp:simplePos x="0" y="0"/>
                <wp:positionH relativeFrom="column">
                  <wp:posOffset>26035</wp:posOffset>
                </wp:positionH>
                <wp:positionV relativeFrom="paragraph">
                  <wp:posOffset>1748790</wp:posOffset>
                </wp:positionV>
                <wp:extent cx="5203825" cy="1082675"/>
                <wp:effectExtent l="12700" t="0" r="22225" b="28575"/>
                <wp:wrapNone/>
                <wp:docPr id="49" name="矩形 49"/>
                <wp:cNvGraphicFramePr/>
                <a:graphic xmlns:a="http://schemas.openxmlformats.org/drawingml/2006/main">
                  <a:graphicData uri="http://schemas.microsoft.com/office/word/2010/wordprocessingShape">
                    <wps:wsp>
                      <wps:cNvSpPr/>
                      <wps:spPr>
                        <a:xfrm>
                          <a:off x="1169035" y="4008755"/>
                          <a:ext cx="5203825" cy="108267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05pt;margin-top:137.7pt;height:85.25pt;width:409.75pt;z-index:251679744;v-text-anchor:middle;mso-width-relative:page;mso-height-relative:page;" filled="f" stroked="t" coordsize="21600,21600" o:gfxdata="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Cb/d0i2AAAAAkBAAAP&#10;AAAAAAAAAAEAIAAAACIAAABkcnMvZG93bnJldi54bWxQSwECFAAUAAAACACHTuJA2AWO2FECAAB1&#10;BAAADgAAAAAAAAABACAAAAAnAQAAZHJzL2Uyb0RvYy54bWxQSwUGAAAAAAYABgBZAQAA6gUAAAAA&#10;">
                <v:fill on="f" focussize="0,0"/>
                <v:stroke weight="2pt" color="#FF0000 [3204]" joinstyle="round"/>
                <v:imagedata o:title=""/>
                <o:lock v:ext="edit" aspectratio="f"/>
              </v:rect>
            </w:pict>
          </mc:Fallback>
        </mc:AlternateContent>
      </w:r>
      <w:r>
        <w:rPr>
          <w:rFonts w:hint="eastAsia"/>
          <w:color w:val="auto"/>
        </w:rPr>
        <w:drawing>
          <wp:inline distT="0" distB="0" distL="114300" distR="114300">
            <wp:extent cx="5274310" cy="3677920"/>
            <wp:effectExtent l="0" t="0" r="2540" b="17780"/>
            <wp:docPr id="50" name="图片 26"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6" descr="12"/>
                    <pic:cNvPicPr>
                      <a:picLocks noChangeAspect="1"/>
                    </pic:cNvPicPr>
                  </pic:nvPicPr>
                  <pic:blipFill>
                    <a:blip r:embed="rId30"/>
                    <a:stretch>
                      <a:fillRect/>
                    </a:stretch>
                  </pic:blipFill>
                  <pic:spPr>
                    <a:xfrm>
                      <a:off x="0" y="0"/>
                      <a:ext cx="5274310" cy="3677920"/>
                    </a:xfrm>
                    <a:prstGeom prst="rect">
                      <a:avLst/>
                    </a:prstGeom>
                    <a:noFill/>
                    <a:ln w="9525">
                      <a:noFill/>
                    </a:ln>
                  </pic:spPr>
                </pic:pic>
              </a:graphicData>
            </a:graphic>
          </wp:inline>
        </w:drawing>
      </w:r>
    </w:p>
    <w:p>
      <w:pPr>
        <w:pStyle w:val="24"/>
        <w:spacing w:line="360" w:lineRule="auto"/>
        <w:ind w:firstLine="480" w:firstLineChars="200"/>
        <w:rPr>
          <w:color w:val="auto"/>
        </w:rPr>
      </w:pPr>
      <w:r>
        <w:rPr>
          <w:color w:val="auto"/>
        </w:rPr>
        <w:t xml:space="preserve"> </w:t>
      </w:r>
      <w:r>
        <w:rPr>
          <w:rFonts w:hint="eastAsia" w:cs="宋体"/>
          <w:bCs/>
          <w:color w:val="auto"/>
        </w:rPr>
        <w:t>根据上图，本项目</w:t>
      </w:r>
      <w:r>
        <w:rPr>
          <w:rFonts w:hint="eastAsia" w:cs="宋体"/>
          <w:color w:val="auto"/>
          <w:lang w:eastAsia="zh-CN"/>
        </w:rPr>
        <w:t>办公室</w:t>
      </w:r>
      <w:r>
        <w:rPr>
          <w:rFonts w:hint="eastAsia" w:cs="宋体"/>
          <w:bCs/>
          <w:color w:val="auto"/>
          <w:lang w:eastAsia="zh-CN"/>
        </w:rPr>
        <w:t>外墙</w:t>
      </w:r>
      <w:r>
        <w:rPr>
          <w:rFonts w:hint="eastAsia" w:cs="宋体"/>
          <w:bCs/>
          <w:color w:val="auto"/>
        </w:rPr>
        <w:t>隔声量大于</w:t>
      </w:r>
      <w:r>
        <w:rPr>
          <w:rFonts w:hint="eastAsia" w:cs="宋体"/>
          <w:b/>
          <w:color w:val="auto"/>
          <w:lang w:val="en-US" w:eastAsia="zh-CN"/>
        </w:rPr>
        <w:t>46</w:t>
      </w:r>
      <w:r>
        <w:rPr>
          <w:rFonts w:hint="eastAsia" w:cs="宋体"/>
          <w:b/>
          <w:color w:val="auto"/>
        </w:rPr>
        <w:t>dB</w:t>
      </w:r>
      <w:r>
        <w:rPr>
          <w:rFonts w:hint="eastAsia"/>
          <w:color w:val="auto"/>
        </w:rPr>
        <w:t>，</w:t>
      </w:r>
      <w:r>
        <w:rPr>
          <w:rFonts w:hint="eastAsia" w:cs="宋体"/>
          <w:bCs/>
          <w:color w:val="auto"/>
        </w:rPr>
        <w:t>由此可得出结论，本项目</w:t>
      </w:r>
      <w:r>
        <w:rPr>
          <w:rFonts w:hint="eastAsia" w:cs="宋体"/>
          <w:color w:val="auto"/>
          <w:lang w:eastAsia="zh-CN"/>
        </w:rPr>
        <w:t>办公室</w:t>
      </w:r>
      <w:r>
        <w:rPr>
          <w:rFonts w:hint="eastAsia" w:cs="宋体"/>
          <w:bCs/>
          <w:color w:val="auto"/>
          <w:lang w:eastAsia="zh-CN"/>
        </w:rPr>
        <w:t>外墙</w:t>
      </w:r>
      <w:r>
        <w:rPr>
          <w:rFonts w:hint="eastAsia" w:cs="宋体"/>
          <w:bCs/>
          <w:color w:val="auto"/>
        </w:rPr>
        <w:t>的空气声计权隔声量大于</w:t>
      </w:r>
      <w:r>
        <w:rPr>
          <w:rFonts w:hint="eastAsia"/>
          <w:b/>
          <w:color w:val="auto"/>
          <w:lang w:val="en-US" w:eastAsia="zh-CN"/>
        </w:rPr>
        <w:t>45</w:t>
      </w:r>
      <w:r>
        <w:rPr>
          <w:b/>
          <w:color w:val="auto"/>
        </w:rPr>
        <w:t>dB</w:t>
      </w:r>
      <w:r>
        <w:rPr>
          <w:rFonts w:hint="eastAsia" w:cs="宋体"/>
          <w:bCs/>
          <w:color w:val="auto"/>
        </w:rPr>
        <w:t>，满足</w:t>
      </w:r>
      <w:r>
        <w:rPr>
          <w:rFonts w:hint="eastAsia" w:cs="宋体"/>
          <w:color w:val="auto"/>
        </w:rPr>
        <w:t>《民用建筑隔声设计规范》GB50118</w:t>
      </w:r>
      <w:r>
        <w:rPr>
          <w:rFonts w:hint="eastAsia" w:cs="宋体"/>
          <w:bCs/>
          <w:color w:val="auto"/>
          <w:lang w:eastAsia="zh-CN"/>
        </w:rPr>
        <w:t>低</w:t>
      </w:r>
      <w:r>
        <w:rPr>
          <w:rFonts w:hint="eastAsia" w:cs="宋体"/>
          <w:bCs/>
          <w:color w:val="auto"/>
        </w:rPr>
        <w:t>标准要求。</w:t>
      </w:r>
    </w:p>
    <w:p>
      <w:pPr>
        <w:pStyle w:val="24"/>
        <w:keepNext w:val="0"/>
        <w:keepLines w:val="0"/>
        <w:pageBreakBefore w:val="0"/>
        <w:widowControl w:val="0"/>
        <w:kinsoku/>
        <w:wordWrap/>
        <w:overflowPunct/>
        <w:topLinePunct w:val="0"/>
        <w:autoSpaceDE w:val="0"/>
        <w:autoSpaceDN w:val="0"/>
        <w:bidi w:val="0"/>
        <w:adjustRightInd w:val="0"/>
        <w:snapToGrid/>
        <w:spacing w:line="360" w:lineRule="auto"/>
        <w:ind w:left="0" w:leftChars="0" w:right="0" w:rightChars="0" w:firstLine="482" w:firstLineChars="200"/>
        <w:jc w:val="left"/>
        <w:textAlignment w:val="auto"/>
        <w:outlineLvl w:val="9"/>
        <w:rPr>
          <w:rFonts w:hint="eastAsia"/>
          <w:color w:val="auto"/>
          <w:lang w:val="en-US" w:eastAsia="zh-CN"/>
        </w:rPr>
      </w:pPr>
      <w:r>
        <w:rPr>
          <w:rFonts w:hint="eastAsia" w:cs="宋体"/>
          <w:b/>
          <w:bCs/>
          <w:color w:val="auto"/>
        </w:rPr>
        <w:t>满足</w:t>
      </w:r>
      <w:r>
        <w:rPr>
          <w:b/>
          <w:color w:val="auto"/>
        </w:rPr>
        <w:t>《</w:t>
      </w:r>
      <w:r>
        <w:rPr>
          <w:rFonts w:hint="eastAsia"/>
          <w:b/>
        </w:rPr>
        <w:t>绿色建筑评价标准</w:t>
      </w:r>
      <w:r>
        <w:rPr>
          <w:b/>
          <w:color w:val="auto"/>
        </w:rPr>
        <w:t>》（GB50378-2014）</w:t>
      </w:r>
      <w:r>
        <w:rPr>
          <w:rFonts w:hint="eastAsia"/>
          <w:b/>
          <w:color w:val="auto"/>
        </w:rPr>
        <w:t>中8</w:t>
      </w:r>
      <w:r>
        <w:rPr>
          <w:rFonts w:hint="eastAsia"/>
          <w:b/>
        </w:rPr>
        <w:t>.1.2条</w:t>
      </w:r>
      <w:r>
        <w:rPr>
          <w:rFonts w:hint="eastAsia" w:cs="宋体"/>
          <w:b/>
          <w:bCs/>
          <w:color w:val="auto"/>
        </w:rPr>
        <w:t>对外墙的空气计权隔声量的要求。</w:t>
      </w:r>
      <w:r>
        <w:rPr>
          <w:b/>
          <w:bCs/>
          <w:color w:val="auto"/>
        </w:rPr>
        <w:t xml:space="preserve"> </w:t>
      </w:r>
    </w:p>
    <w:p>
      <w:pPr>
        <w:pStyle w:val="24"/>
        <w:spacing w:line="360" w:lineRule="auto"/>
        <w:outlineLvl w:val="9"/>
        <w:rPr>
          <w:rFonts w:hint="eastAsia"/>
          <w:b/>
          <w:bCs/>
          <w:color w:val="auto"/>
          <w:sz w:val="28"/>
          <w:szCs w:val="28"/>
        </w:rPr>
      </w:pPr>
      <w:r>
        <w:rPr>
          <w:rFonts w:hint="eastAsia"/>
          <w:b/>
          <w:bCs/>
          <w:color w:val="auto"/>
          <w:sz w:val="28"/>
          <w:szCs w:val="28"/>
          <w:lang w:val="en-US" w:eastAsia="zh-CN"/>
        </w:rPr>
        <w:t>3.5、</w:t>
      </w:r>
      <w:r>
        <w:rPr>
          <w:rFonts w:hint="eastAsia"/>
          <w:b/>
          <w:bCs/>
          <w:color w:val="auto"/>
          <w:sz w:val="28"/>
          <w:szCs w:val="28"/>
        </w:rPr>
        <w:t>外窗计权隔声量</w:t>
      </w:r>
    </w:p>
    <w:p>
      <w:pPr>
        <w:pStyle w:val="26"/>
        <w:ind w:firstLine="480"/>
        <w:rPr>
          <w:rFonts w:ascii="Times New Roman" w:hAnsi="Times New Roman"/>
        </w:rPr>
      </w:pPr>
      <w:r>
        <w:rPr>
          <w:rFonts w:hint="eastAsia" w:ascii="Times New Roman" w:hAnsi="Times New Roman"/>
          <w:color w:val="auto"/>
        </w:rPr>
        <w:t>本项目</w:t>
      </w:r>
      <w:r>
        <w:rPr>
          <w:rFonts w:ascii="Times New Roman" w:hAnsi="Times New Roman"/>
          <w:color w:val="auto"/>
        </w:rPr>
        <w:t>外窗</w:t>
      </w:r>
      <w:r>
        <w:rPr>
          <w:rFonts w:hint="eastAsia" w:ascii="Times New Roman" w:hAnsi="Times New Roman"/>
          <w:color w:val="auto"/>
          <w:lang w:eastAsia="zh-CN"/>
        </w:rPr>
        <w:t>不</w:t>
      </w:r>
      <w:r>
        <w:rPr>
          <w:rFonts w:ascii="Times New Roman" w:hAnsi="Times New Roman"/>
          <w:color w:val="auto"/>
        </w:rPr>
        <w:t>沿市政主干道</w:t>
      </w:r>
      <w:r>
        <w:rPr>
          <w:rFonts w:hint="eastAsia" w:ascii="Times New Roman" w:hAnsi="Times New Roman"/>
          <w:color w:val="auto"/>
          <w:lang w:eastAsia="zh-CN"/>
        </w:rPr>
        <w:t>设置</w:t>
      </w:r>
      <w:r>
        <w:rPr>
          <w:rFonts w:hint="eastAsia" w:ascii="Times New Roman" w:hAnsi="Times New Roman"/>
          <w:color w:val="auto"/>
        </w:rPr>
        <w:t>，外窗</w:t>
      </w:r>
      <w:r>
        <w:rPr>
          <w:rFonts w:hint="eastAsia" w:ascii="Times New Roman" w:hAnsi="Times New Roman"/>
          <w:color w:val="auto"/>
          <w:lang w:eastAsia="zh-CN"/>
        </w:rPr>
        <w:t>采用普通玻璃</w:t>
      </w:r>
      <w:r>
        <w:rPr>
          <w:rFonts w:hint="eastAsia" w:ascii="Times New Roman" w:hAnsi="Times New Roman"/>
          <w:color w:val="auto"/>
        </w:rPr>
        <w:t>。</w:t>
      </w:r>
      <w:r>
        <w:rPr>
          <w:rFonts w:hint="eastAsia" w:ascii="Times New Roman" w:hAnsi="Times New Roman"/>
          <w:color w:val="auto"/>
          <w:lang w:eastAsia="zh-CN"/>
        </w:rPr>
        <w:t>项目外窗隔声可</w:t>
      </w:r>
      <w:r>
        <w:rPr>
          <w:rFonts w:hint="eastAsia" w:ascii="Times New Roman" w:hAnsi="Times New Roman"/>
        </w:rPr>
        <w:t>满足</w:t>
      </w:r>
      <w:r>
        <w:rPr>
          <w:rFonts w:ascii="Times New Roman" w:hAnsi="Times New Roman"/>
        </w:rPr>
        <w:t>《</w:t>
      </w:r>
      <w:r>
        <w:rPr>
          <w:rFonts w:hint="eastAsia" w:ascii="Times New Roman" w:hAnsi="Times New Roman"/>
        </w:rPr>
        <w:t>绿色建筑评价标准</w:t>
      </w:r>
      <w:r>
        <w:rPr>
          <w:rFonts w:ascii="Times New Roman" w:hAnsi="Times New Roman"/>
        </w:rPr>
        <w:t>》（GB50378-2014）</w:t>
      </w:r>
      <w:r>
        <w:rPr>
          <w:rFonts w:hint="eastAsia" w:ascii="Times New Roman" w:hAnsi="Times New Roman"/>
        </w:rPr>
        <w:t>中8.1.2条对外窗的空气计权隔声量的要求。</w:t>
      </w:r>
      <w:r>
        <w:rPr>
          <w:rFonts w:ascii="Times New Roman" w:hAnsi="Times New Roman"/>
        </w:rPr>
        <w:t xml:space="preserve"> </w:t>
      </w:r>
    </w:p>
    <w:p>
      <w:pPr>
        <w:pStyle w:val="26"/>
        <w:ind w:left="0" w:leftChars="0" w:firstLine="0" w:firstLineChars="0"/>
      </w:pPr>
      <w:r>
        <w:drawing>
          <wp:inline distT="0" distB="0" distL="114300" distR="114300">
            <wp:extent cx="5270500" cy="969010"/>
            <wp:effectExtent l="0" t="0" r="6350" b="2540"/>
            <wp:docPr id="4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
                    <pic:cNvPicPr>
                      <a:picLocks noChangeAspect="1"/>
                    </pic:cNvPicPr>
                  </pic:nvPicPr>
                  <pic:blipFill>
                    <a:blip r:embed="rId27"/>
                    <a:stretch>
                      <a:fillRect/>
                    </a:stretch>
                  </pic:blipFill>
                  <pic:spPr>
                    <a:xfrm>
                      <a:off x="0" y="0"/>
                      <a:ext cx="5270500" cy="969010"/>
                    </a:xfrm>
                    <a:prstGeom prst="rect">
                      <a:avLst/>
                    </a:prstGeom>
                    <a:noFill/>
                    <a:ln>
                      <a:noFill/>
                    </a:ln>
                  </pic:spPr>
                </pic:pic>
              </a:graphicData>
            </a:graphic>
          </wp:inline>
        </w:drawing>
      </w:r>
    </w:p>
    <w:p>
      <w:pPr>
        <w:pStyle w:val="24"/>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rightChars="0" w:firstLine="0" w:firstLineChars="0"/>
        <w:jc w:val="center"/>
        <w:textAlignment w:val="auto"/>
        <w:outlineLvl w:val="9"/>
        <w:rPr>
          <w:rFonts w:hint="eastAsia"/>
        </w:rPr>
      </w:pPr>
      <w:r>
        <w:rPr>
          <w:rFonts w:hint="eastAsia" w:cs="宋体"/>
          <w:b/>
          <w:color w:val="auto"/>
          <w:sz w:val="21"/>
          <w:szCs w:val="21"/>
        </w:rPr>
        <w:t>图</w:t>
      </w:r>
      <w:r>
        <w:rPr>
          <w:rFonts w:hint="eastAsia" w:cs="宋体"/>
          <w:b/>
          <w:color w:val="auto"/>
          <w:sz w:val="21"/>
          <w:szCs w:val="21"/>
          <w:lang w:val="en-US" w:eastAsia="zh-CN"/>
        </w:rPr>
        <w:t>21</w:t>
      </w:r>
      <w:r>
        <w:rPr>
          <w:rFonts w:hint="eastAsia" w:cs="宋体"/>
          <w:b/>
          <w:color w:val="auto"/>
          <w:sz w:val="21"/>
          <w:szCs w:val="21"/>
        </w:rPr>
        <w:t xml:space="preserve"> </w:t>
      </w:r>
      <w:r>
        <w:rPr>
          <w:rFonts w:hint="eastAsia" w:cs="宋体"/>
          <w:b/>
          <w:color w:val="auto"/>
          <w:sz w:val="21"/>
          <w:szCs w:val="21"/>
          <w:lang w:eastAsia="zh-CN"/>
        </w:rPr>
        <w:t>项目外窗做法</w:t>
      </w:r>
    </w:p>
    <w:p>
      <w:pPr>
        <w:keepNext w:val="0"/>
        <w:keepLines w:val="0"/>
        <w:pageBreakBefore w:val="0"/>
        <w:widowControl w:val="0"/>
        <w:kinsoku/>
        <w:wordWrap/>
        <w:overflowPunct/>
        <w:topLinePunct w:val="0"/>
        <w:autoSpaceDE/>
        <w:autoSpaceDN/>
        <w:bidi w:val="0"/>
        <w:adjustRightInd/>
        <w:snapToGrid/>
        <w:spacing w:before="0" w:after="0" w:line="240" w:lineRule="auto"/>
        <w:ind w:left="0" w:leftChars="0" w:right="0" w:rightChars="0" w:firstLine="0" w:firstLineChars="0"/>
        <w:jc w:val="center"/>
        <w:textAlignment w:val="auto"/>
        <w:outlineLvl w:val="9"/>
        <w:rPr>
          <w:rFonts w:hint="eastAsia"/>
        </w:rPr>
      </w:pPr>
      <w:r>
        <mc:AlternateContent>
          <mc:Choice Requires="wps">
            <w:drawing>
              <wp:anchor distT="0" distB="0" distL="114300" distR="114300" simplePos="0" relativeHeight="251678720" behindDoc="0" locked="0" layoutInCell="1" allowOverlap="1">
                <wp:simplePos x="0" y="0"/>
                <wp:positionH relativeFrom="column">
                  <wp:posOffset>147320</wp:posOffset>
                </wp:positionH>
                <wp:positionV relativeFrom="paragraph">
                  <wp:posOffset>1102995</wp:posOffset>
                </wp:positionV>
                <wp:extent cx="5080000" cy="269240"/>
                <wp:effectExtent l="9525" t="9525" r="15875" b="26035"/>
                <wp:wrapNone/>
                <wp:docPr id="52" name="矩形 8"/>
                <wp:cNvGraphicFramePr/>
                <a:graphic xmlns:a="http://schemas.openxmlformats.org/drawingml/2006/main">
                  <a:graphicData uri="http://schemas.microsoft.com/office/word/2010/wordprocessingShape">
                    <wps:wsp>
                      <wps:cNvSpPr/>
                      <wps:spPr>
                        <a:xfrm>
                          <a:off x="0" y="0"/>
                          <a:ext cx="5080000" cy="269240"/>
                        </a:xfrm>
                        <a:prstGeom prst="rect">
                          <a:avLst/>
                        </a:prstGeom>
                        <a:noFill/>
                        <a:ln w="19050" cap="flat" cmpd="sng">
                          <a:solidFill>
                            <a:srgbClr val="C00000"/>
                          </a:solidFill>
                          <a:prstDash val="solid"/>
                          <a:miter/>
                          <a:headEnd type="none" w="med" len="med"/>
                          <a:tailEnd type="none" w="med" len="med"/>
                        </a:ln>
                      </wps:spPr>
                      <wps:bodyPr upright="1"/>
                    </wps:wsp>
                  </a:graphicData>
                </a:graphic>
              </wp:anchor>
            </w:drawing>
          </mc:Choice>
          <mc:Fallback>
            <w:pict>
              <v:rect id="矩形 8" o:spid="_x0000_s1026" o:spt="1" style="position:absolute;left:0pt;margin-left:11.6pt;margin-top:86.85pt;height:21.2pt;width:400pt;z-index:251678720;mso-width-relative:page;mso-height-relative:page;" filled="f" stroked="t" coordsize="21600,21600" o:gfxdata="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AIflFJ1wAAAAoBAAAPAAAA&#10;AAAAAAEAIAAAACIAAABkcnMvZG93bnJldi54bWxQSwECFAAUAAAACACHTuJAJiQku90BAACpAwAA&#10;DgAAAAAAAAABACAAAAAmAQAAZHJzL2Uyb0RvYy54bWxQSwUGAAAAAAYABgBZAQAAdQUAAAAA&#10;">
                <v:fill on="f" focussize="0,0"/>
                <v:stroke weight="1.5pt" color="#C00000" joinstyle="miter"/>
                <v:imagedata o:title=""/>
                <o:lock v:ext="edit" aspectratio="f"/>
              </v:rect>
            </w:pict>
          </mc:Fallback>
        </mc:AlternateContent>
      </w:r>
      <w:r>
        <w:drawing>
          <wp:inline distT="0" distB="0" distL="114300" distR="114300">
            <wp:extent cx="5274310" cy="3775075"/>
            <wp:effectExtent l="9525" t="9525" r="12065" b="25400"/>
            <wp:docPr id="5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8"/>
                    <pic:cNvPicPr>
                      <a:picLocks noChangeAspect="1"/>
                    </pic:cNvPicPr>
                  </pic:nvPicPr>
                  <pic:blipFill>
                    <a:blip r:embed="rId32"/>
                    <a:stretch>
                      <a:fillRect/>
                    </a:stretch>
                  </pic:blipFill>
                  <pic:spPr>
                    <a:xfrm>
                      <a:off x="0" y="0"/>
                      <a:ext cx="5274310" cy="3775075"/>
                    </a:xfrm>
                    <a:prstGeom prst="rect">
                      <a:avLst/>
                    </a:prstGeom>
                    <a:noFill/>
                    <a:ln w="9525">
                      <a:solidFill>
                        <a:schemeClr val="tx1"/>
                      </a:solidFill>
                    </a:ln>
                  </pic:spPr>
                </pic:pic>
              </a:graphicData>
            </a:graphic>
          </wp:inline>
        </w:drawing>
      </w:r>
    </w:p>
    <w:p>
      <w:pPr>
        <w:pStyle w:val="26"/>
        <w:ind w:firstLine="480"/>
        <w:rPr>
          <w:rFonts w:ascii="Times New Roman" w:hAnsi="Times New Roman"/>
        </w:rPr>
      </w:pPr>
      <w:r>
        <w:rPr>
          <w:rFonts w:hint="eastAsia" w:ascii="Times New Roman" w:hAnsi="Times New Roman"/>
        </w:rPr>
        <w:t>数据来源于：</w:t>
      </w:r>
      <w:r>
        <w:rPr>
          <w:rFonts w:ascii="Times New Roman" w:hAnsi="Times New Roman"/>
        </w:rPr>
        <w:t xml:space="preserve"> </w:t>
      </w:r>
      <w:r>
        <w:rPr>
          <w:rFonts w:hint="eastAsia"/>
        </w:rPr>
        <w:t>①</w:t>
      </w:r>
      <w:r>
        <w:rPr>
          <w:rFonts w:hint="eastAsia" w:ascii="Times New Roman" w:hAnsi="Times New Roman"/>
        </w:rPr>
        <w:t>《建筑声学设计手册》</w:t>
      </w:r>
      <w:r>
        <w:rPr>
          <w:rFonts w:ascii="Times New Roman" w:hAnsi="Times New Roman"/>
        </w:rPr>
        <w:t xml:space="preserve"> </w:t>
      </w:r>
      <w:r>
        <w:rPr>
          <w:rFonts w:hint="eastAsia" w:ascii="Times New Roman" w:hAnsi="Times New Roman"/>
        </w:rPr>
        <w:t>中国建筑科学研究院建筑物理所</w:t>
      </w:r>
      <w:r>
        <w:rPr>
          <w:rFonts w:ascii="Times New Roman" w:hAnsi="Times New Roman"/>
        </w:rPr>
        <w:t xml:space="preserve"> </w:t>
      </w:r>
      <w:r>
        <w:rPr>
          <w:rFonts w:hint="eastAsia" w:ascii="Times New Roman" w:hAnsi="Times New Roman"/>
        </w:rPr>
        <w:t>主编</w:t>
      </w:r>
      <w:r>
        <w:rPr>
          <w:rFonts w:ascii="Times New Roman" w:hAnsi="Times New Roman"/>
        </w:rPr>
        <w:t xml:space="preserve"> </w:t>
      </w:r>
    </w:p>
    <w:p>
      <w:pPr>
        <w:pStyle w:val="26"/>
        <w:ind w:firstLine="480"/>
        <w:rPr>
          <w:rFonts w:ascii="Times New Roman" w:hAnsi="Times New Roman"/>
        </w:rPr>
      </w:pPr>
      <w:r>
        <w:rPr>
          <w:rFonts w:hint="eastAsia"/>
        </w:rPr>
        <w:t>②</w:t>
      </w:r>
      <w:r>
        <w:rPr>
          <w:rFonts w:hint="eastAsia" w:ascii="Times New Roman" w:hAnsi="Times New Roman"/>
        </w:rPr>
        <w:t>《建筑物理环境与设计》</w:t>
      </w:r>
      <w:r>
        <w:rPr>
          <w:rFonts w:ascii="Times New Roman" w:hAnsi="Times New Roman"/>
        </w:rPr>
        <w:t xml:space="preserve">  </w:t>
      </w:r>
      <w:r>
        <w:rPr>
          <w:rFonts w:hint="eastAsia" w:ascii="Times New Roman" w:hAnsi="Times New Roman"/>
        </w:rPr>
        <w:t>东南大学</w:t>
      </w:r>
      <w:r>
        <w:rPr>
          <w:rFonts w:ascii="Times New Roman" w:hAnsi="Times New Roman"/>
        </w:rPr>
        <w:t xml:space="preserve"> </w:t>
      </w:r>
      <w:r>
        <w:rPr>
          <w:rFonts w:hint="eastAsia" w:ascii="Times New Roman" w:hAnsi="Times New Roman"/>
        </w:rPr>
        <w:t>主编</w:t>
      </w:r>
      <w:r>
        <w:rPr>
          <w:rFonts w:ascii="Times New Roman" w:hAnsi="Times New Roman"/>
        </w:rPr>
        <w:t xml:space="preserve"> </w:t>
      </w:r>
    </w:p>
    <w:p>
      <w:pPr>
        <w:pStyle w:val="26"/>
        <w:ind w:firstLine="480"/>
        <w:rPr>
          <w:rFonts w:hint="eastAsia" w:ascii="Times New Roman" w:hAnsi="Times New Roman"/>
        </w:rPr>
      </w:pPr>
      <w:r>
        <w:rPr>
          <w:rFonts w:hint="eastAsia"/>
        </w:rPr>
        <w:t>③</w:t>
      </w:r>
      <w:r>
        <w:rPr>
          <w:rFonts w:hint="eastAsia" w:ascii="Times New Roman" w:hAnsi="Times New Roman"/>
        </w:rPr>
        <w:t>根据《建筑隔声与吸声构造》 08J931图集</w:t>
      </w:r>
    </w:p>
    <w:p>
      <w:pPr>
        <w:pStyle w:val="24"/>
        <w:spacing w:line="360" w:lineRule="auto"/>
        <w:outlineLvl w:val="9"/>
        <w:rPr>
          <w:rFonts w:hint="eastAsia"/>
          <w:b/>
          <w:bCs/>
          <w:color w:val="auto"/>
          <w:sz w:val="28"/>
          <w:szCs w:val="28"/>
        </w:rPr>
      </w:pPr>
      <w:r>
        <w:rPr>
          <w:rFonts w:hint="eastAsia"/>
          <w:b/>
          <w:bCs/>
          <w:color w:val="auto"/>
          <w:sz w:val="28"/>
          <w:szCs w:val="28"/>
          <w:lang w:val="en-US" w:eastAsia="zh-CN"/>
        </w:rPr>
        <w:t>3.6、办公室</w:t>
      </w:r>
      <w:r>
        <w:rPr>
          <w:rFonts w:hint="eastAsia"/>
          <w:b/>
          <w:bCs/>
          <w:color w:val="auto"/>
          <w:sz w:val="28"/>
          <w:szCs w:val="28"/>
          <w:lang w:eastAsia="zh-CN"/>
        </w:rPr>
        <w:t>楼板撞击声隔声</w:t>
      </w:r>
    </w:p>
    <w:p>
      <w:pPr>
        <w:pStyle w:val="24"/>
        <w:keepNext w:val="0"/>
        <w:keepLines w:val="0"/>
        <w:pageBreakBefore w:val="0"/>
        <w:widowControl w:val="0"/>
        <w:kinsoku/>
        <w:wordWrap/>
        <w:overflowPunct/>
        <w:topLinePunct w:val="0"/>
        <w:autoSpaceDE w:val="0"/>
        <w:autoSpaceDN w:val="0"/>
        <w:bidi w:val="0"/>
        <w:adjustRightInd w:val="0"/>
        <w:snapToGrid/>
        <w:spacing w:line="360" w:lineRule="auto"/>
        <w:ind w:left="0" w:leftChars="0" w:right="0" w:rightChars="0" w:firstLine="480" w:firstLineChars="200"/>
        <w:jc w:val="left"/>
        <w:textAlignment w:val="auto"/>
        <w:outlineLvl w:val="9"/>
        <w:rPr>
          <w:rFonts w:hint="eastAsia" w:ascii="Times New Roman" w:hAnsi="Times New Roman"/>
          <w:color w:val="auto"/>
          <w:lang w:eastAsia="zh-CN"/>
        </w:rPr>
      </w:pPr>
      <w:r>
        <w:rPr>
          <w:rFonts w:hint="eastAsia" w:ascii="Times New Roman" w:hAnsi="Times New Roman"/>
          <w:color w:val="auto"/>
          <w:lang w:eastAsia="zh-CN"/>
        </w:rPr>
        <w:t>项目办公室楼板做法如下，具体楼板撞击声分析如下：</w:t>
      </w:r>
    </w:p>
    <w:p>
      <w:pPr>
        <w:pStyle w:val="24"/>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rightChars="0" w:firstLine="0" w:firstLineChars="0"/>
        <w:jc w:val="both"/>
        <w:textAlignment w:val="auto"/>
        <w:outlineLvl w:val="9"/>
        <w:rPr>
          <w:rFonts w:hint="eastAsia" w:eastAsia="宋体"/>
          <w:lang w:eastAsia="zh-CN"/>
        </w:rPr>
      </w:pPr>
      <w:r>
        <w:drawing>
          <wp:inline distT="0" distB="0" distL="114300" distR="114300">
            <wp:extent cx="5267960" cy="3377565"/>
            <wp:effectExtent l="9525" t="9525" r="18415" b="22860"/>
            <wp:docPr id="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5"/>
                    <pic:cNvPicPr>
                      <a:picLocks noChangeAspect="1"/>
                    </pic:cNvPicPr>
                  </pic:nvPicPr>
                  <pic:blipFill>
                    <a:blip r:embed="rId31"/>
                    <a:stretch>
                      <a:fillRect/>
                    </a:stretch>
                  </pic:blipFill>
                  <pic:spPr>
                    <a:xfrm>
                      <a:off x="0" y="0"/>
                      <a:ext cx="5267960" cy="3377565"/>
                    </a:xfrm>
                    <a:prstGeom prst="rect">
                      <a:avLst/>
                    </a:prstGeom>
                    <a:noFill/>
                    <a:ln>
                      <a:solidFill>
                        <a:srgbClr val="0000FF"/>
                      </a:solidFill>
                    </a:ln>
                  </pic:spPr>
                </pic:pic>
              </a:graphicData>
            </a:graphic>
          </wp:inline>
        </w:drawing>
      </w:r>
    </w:p>
    <w:p>
      <w:pPr>
        <w:pStyle w:val="24"/>
        <w:keepNext w:val="0"/>
        <w:keepLines w:val="0"/>
        <w:pageBreakBefore w:val="0"/>
        <w:widowControl w:val="0"/>
        <w:kinsoku/>
        <w:wordWrap/>
        <w:overflowPunct/>
        <w:topLinePunct w:val="0"/>
        <w:autoSpaceDE w:val="0"/>
        <w:autoSpaceDN w:val="0"/>
        <w:bidi w:val="0"/>
        <w:adjustRightInd w:val="0"/>
        <w:snapToGrid/>
        <w:spacing w:line="360" w:lineRule="auto"/>
        <w:ind w:right="0" w:rightChars="0"/>
        <w:jc w:val="center"/>
        <w:textAlignment w:val="auto"/>
        <w:outlineLvl w:val="9"/>
        <w:rPr>
          <w:rFonts w:hint="eastAsia" w:hAnsi="宋体"/>
          <w:b/>
          <w:sz w:val="21"/>
          <w:szCs w:val="21"/>
          <w:lang w:eastAsia="zh-CN"/>
        </w:rPr>
      </w:pPr>
      <w:r>
        <w:rPr>
          <w:rFonts w:hint="eastAsia" w:hAnsi="宋体"/>
          <w:b/>
          <w:sz w:val="21"/>
          <w:szCs w:val="21"/>
          <w:lang w:eastAsia="zh-CN"/>
        </w:rPr>
        <w:t>图</w:t>
      </w:r>
      <w:r>
        <w:rPr>
          <w:rFonts w:hint="eastAsia" w:hAnsi="宋体"/>
          <w:b/>
          <w:sz w:val="21"/>
          <w:szCs w:val="21"/>
          <w:lang w:val="en-US" w:eastAsia="zh-CN"/>
        </w:rPr>
        <w:t>22</w:t>
      </w:r>
      <w:r>
        <w:rPr>
          <w:rFonts w:hint="eastAsia" w:ascii="宋体" w:hAnsi="宋体"/>
          <w:b/>
          <w:sz w:val="21"/>
          <w:szCs w:val="21"/>
        </w:rPr>
        <w:t xml:space="preserve"> </w:t>
      </w:r>
      <w:r>
        <w:rPr>
          <w:rFonts w:hint="eastAsia" w:hAnsi="宋体"/>
          <w:b/>
          <w:sz w:val="21"/>
          <w:szCs w:val="21"/>
          <w:lang w:val="en-US" w:eastAsia="zh-CN"/>
        </w:rPr>
        <w:t>办公室</w:t>
      </w:r>
      <w:r>
        <w:rPr>
          <w:rFonts w:hint="eastAsia" w:hAnsi="宋体"/>
          <w:b/>
          <w:sz w:val="21"/>
          <w:szCs w:val="21"/>
          <w:lang w:eastAsia="zh-CN"/>
        </w:rPr>
        <w:t>楼板做法</w:t>
      </w:r>
    </w:p>
    <w:p>
      <w:pPr>
        <w:pStyle w:val="24"/>
        <w:keepNext w:val="0"/>
        <w:keepLines w:val="0"/>
        <w:pageBreakBefore w:val="0"/>
        <w:widowControl w:val="0"/>
        <w:kinsoku/>
        <w:wordWrap/>
        <w:overflowPunct/>
        <w:topLinePunct w:val="0"/>
        <w:autoSpaceDE w:val="0"/>
        <w:autoSpaceDN w:val="0"/>
        <w:bidi w:val="0"/>
        <w:adjustRightInd w:val="0"/>
        <w:snapToGrid/>
        <w:spacing w:line="360" w:lineRule="auto"/>
        <w:ind w:left="0" w:leftChars="0" w:right="0" w:rightChars="0" w:firstLine="480" w:firstLineChars="200"/>
        <w:jc w:val="left"/>
        <w:textAlignment w:val="auto"/>
        <w:outlineLvl w:val="9"/>
        <w:rPr>
          <w:rFonts w:hint="eastAsia" w:ascii="Times New Roman" w:hAnsi="Times New Roman"/>
          <w:color w:val="auto"/>
          <w:lang w:eastAsia="zh-CN"/>
        </w:rPr>
      </w:pPr>
      <w:r>
        <w:rPr>
          <w:rFonts w:hint="eastAsia" w:ascii="Times New Roman" w:hAnsi="Times New Roman"/>
          <w:color w:val="auto"/>
          <w:lang w:eastAsia="zh-CN"/>
        </w:rPr>
        <w:t>项目</w:t>
      </w:r>
      <w:r>
        <w:rPr>
          <w:rFonts w:hint="eastAsia" w:ascii="Times New Roman" w:hAnsi="Times New Roman"/>
          <w:color w:val="auto"/>
          <w:lang w:val="en-US" w:eastAsia="zh-CN"/>
        </w:rPr>
        <w:t>办公室</w:t>
      </w:r>
      <w:r>
        <w:rPr>
          <w:rFonts w:hint="eastAsia" w:ascii="Times New Roman" w:hAnsi="Times New Roman"/>
          <w:color w:val="auto"/>
          <w:lang w:eastAsia="zh-CN"/>
        </w:rPr>
        <w:t>采用</w:t>
      </w:r>
      <w:r>
        <w:rPr>
          <w:rFonts w:hint="eastAsia" w:ascii="Times New Roman" w:hAnsi="Times New Roman"/>
          <w:color w:val="auto"/>
          <w:lang w:val="en-US" w:eastAsia="zh-CN"/>
        </w:rPr>
        <w:t>隔音砂浆</w:t>
      </w:r>
      <w:r>
        <w:rPr>
          <w:rFonts w:hint="eastAsia" w:ascii="Times New Roman" w:hAnsi="Times New Roman"/>
          <w:color w:val="auto"/>
          <w:lang w:eastAsia="zh-CN"/>
        </w:rPr>
        <w:t>进行隔音，参考类似构造做法，建筑</w:t>
      </w:r>
      <w:r>
        <w:rPr>
          <w:rFonts w:hint="eastAsia" w:ascii="Times New Roman" w:hAnsi="Times New Roman"/>
          <w:color w:val="auto"/>
          <w:lang w:val="en-US" w:eastAsia="zh-CN"/>
        </w:rPr>
        <w:t>楼板撞击声可控制在70dB以内。</w:t>
      </w:r>
    </w:p>
    <w:p>
      <w:pPr>
        <w:pStyle w:val="24"/>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rightChars="0" w:firstLine="0" w:firstLineChars="0"/>
        <w:jc w:val="center"/>
        <w:textAlignment w:val="auto"/>
        <w:outlineLvl w:val="9"/>
      </w:pPr>
      <w:r>
        <w:drawing>
          <wp:inline distT="0" distB="0" distL="114300" distR="114300">
            <wp:extent cx="5269230" cy="1576070"/>
            <wp:effectExtent l="9525" t="9525" r="17145" b="14605"/>
            <wp:docPr id="4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6"/>
                    <pic:cNvPicPr>
                      <a:picLocks noChangeAspect="1"/>
                    </pic:cNvPicPr>
                  </pic:nvPicPr>
                  <pic:blipFill>
                    <a:blip r:embed="rId33"/>
                    <a:stretch>
                      <a:fillRect/>
                    </a:stretch>
                  </pic:blipFill>
                  <pic:spPr>
                    <a:xfrm>
                      <a:off x="0" y="0"/>
                      <a:ext cx="5269230" cy="1576070"/>
                    </a:xfrm>
                    <a:prstGeom prst="rect">
                      <a:avLst/>
                    </a:prstGeom>
                    <a:noFill/>
                    <a:ln>
                      <a:solidFill>
                        <a:srgbClr val="0000FF"/>
                      </a:solidFill>
                    </a:ln>
                  </pic:spPr>
                </pic:pic>
              </a:graphicData>
            </a:graphic>
          </wp:inline>
        </w:drawing>
      </w:r>
    </w:p>
    <w:p>
      <w:pPr>
        <w:pStyle w:val="24"/>
        <w:keepNext w:val="0"/>
        <w:keepLines w:val="0"/>
        <w:pageBreakBefore w:val="0"/>
        <w:widowControl w:val="0"/>
        <w:kinsoku/>
        <w:wordWrap/>
        <w:overflowPunct/>
        <w:topLinePunct w:val="0"/>
        <w:autoSpaceDE w:val="0"/>
        <w:autoSpaceDN w:val="0"/>
        <w:bidi w:val="0"/>
        <w:adjustRightInd w:val="0"/>
        <w:snapToGrid/>
        <w:spacing w:line="360" w:lineRule="auto"/>
        <w:ind w:right="0" w:rightChars="0"/>
        <w:jc w:val="center"/>
        <w:textAlignment w:val="auto"/>
        <w:outlineLvl w:val="9"/>
        <w:rPr>
          <w:rFonts w:hint="eastAsia" w:hAnsi="宋体"/>
          <w:b/>
          <w:sz w:val="21"/>
          <w:szCs w:val="21"/>
          <w:lang w:eastAsia="zh-CN"/>
        </w:rPr>
      </w:pPr>
      <w:r>
        <w:rPr>
          <w:rFonts w:hint="eastAsia" w:hAnsi="宋体"/>
          <w:b/>
          <w:sz w:val="21"/>
          <w:szCs w:val="21"/>
          <w:lang w:eastAsia="zh-CN"/>
        </w:rPr>
        <w:t>图</w:t>
      </w:r>
      <w:r>
        <w:rPr>
          <w:rFonts w:hint="eastAsia" w:hAnsi="宋体"/>
          <w:b/>
          <w:sz w:val="21"/>
          <w:szCs w:val="21"/>
          <w:lang w:val="en-US" w:eastAsia="zh-CN"/>
        </w:rPr>
        <w:t>23</w:t>
      </w:r>
      <w:r>
        <w:rPr>
          <w:rFonts w:hint="eastAsia" w:ascii="宋体" w:hAnsi="宋体"/>
          <w:b/>
          <w:sz w:val="21"/>
          <w:szCs w:val="21"/>
        </w:rPr>
        <w:t xml:space="preserve"> </w:t>
      </w:r>
      <w:r>
        <w:rPr>
          <w:rFonts w:hint="eastAsia" w:hAnsi="宋体"/>
          <w:b/>
          <w:sz w:val="21"/>
          <w:szCs w:val="21"/>
          <w:lang w:val="en-US" w:eastAsia="zh-CN"/>
        </w:rPr>
        <w:t>办公室</w:t>
      </w:r>
      <w:r>
        <w:rPr>
          <w:rFonts w:hint="eastAsia" w:hAnsi="宋体"/>
          <w:b/>
          <w:sz w:val="21"/>
          <w:szCs w:val="21"/>
          <w:lang w:eastAsia="zh-CN"/>
        </w:rPr>
        <w:t>楼板撞击声参考做法</w:t>
      </w:r>
    </w:p>
    <w:p>
      <w:pPr>
        <w:rPr>
          <w:rFonts w:hint="eastAsia"/>
          <w:lang w:eastAsia="zh-CN"/>
        </w:rPr>
      </w:pPr>
      <w:r>
        <w:rPr>
          <w:rFonts w:hint="eastAsia"/>
          <w:b/>
          <w:bCs/>
          <w:color w:val="auto"/>
          <w:sz w:val="28"/>
          <w:szCs w:val="28"/>
          <w:lang w:val="en-US" w:eastAsia="zh-CN"/>
        </w:rPr>
        <w:br w:type="page"/>
      </w:r>
    </w:p>
    <w:p>
      <w:pPr>
        <w:keepNext/>
        <w:keepLines/>
        <w:pageBreakBefore w:val="0"/>
        <w:widowControl w:val="0"/>
        <w:kinsoku/>
        <w:wordWrap/>
        <w:overflowPunct/>
        <w:topLinePunct w:val="0"/>
        <w:autoSpaceDE/>
        <w:autoSpaceDN/>
        <w:bidi w:val="0"/>
        <w:adjustRightInd/>
        <w:snapToGrid/>
        <w:spacing w:before="0" w:after="0" w:line="360" w:lineRule="auto"/>
        <w:ind w:left="0" w:leftChars="0" w:right="0" w:rightChars="0" w:firstLine="0" w:firstLineChars="0"/>
        <w:jc w:val="left"/>
        <w:textAlignment w:val="auto"/>
        <w:outlineLvl w:val="0"/>
        <w:rPr>
          <w:rFonts w:ascii="宋体" w:hAnsi="宋体"/>
          <w:b/>
          <w:bCs/>
          <w:kern w:val="44"/>
          <w:sz w:val="32"/>
          <w:szCs w:val="44"/>
        </w:rPr>
      </w:pPr>
      <w:bookmarkStart w:id="30" w:name="_Toc20114"/>
      <w:r>
        <w:rPr>
          <w:rFonts w:hint="eastAsia" w:ascii="宋体" w:hAnsi="宋体"/>
          <w:b/>
          <w:bCs/>
          <w:kern w:val="44"/>
          <w:sz w:val="32"/>
          <w:szCs w:val="44"/>
        </w:rPr>
        <w:t>五、结论</w:t>
      </w:r>
      <w:bookmarkEnd w:id="30"/>
    </w:p>
    <w:p>
      <w:pPr>
        <w:spacing w:before="0" w:after="0"/>
        <w:ind w:firstLine="480" w:firstLineChars="200"/>
        <w:rPr>
          <w:rFonts w:hint="eastAsia" w:ascii="宋体" w:hAnsi="宋体"/>
        </w:rPr>
      </w:pPr>
      <w:r>
        <w:rPr>
          <w:rFonts w:hint="eastAsia" w:ascii="宋体" w:hAnsi="宋体"/>
        </w:rPr>
        <w:t>根据以上隔声构件隔声性能分析，项目建筑围护结构隔声性能满足《绿色建筑评价标准》GB/T 50378-2014中</w:t>
      </w:r>
      <w:r>
        <w:rPr>
          <w:rFonts w:hint="eastAsia" w:ascii="宋体" w:hAnsi="宋体"/>
          <w:b/>
        </w:rPr>
        <w:t>8.1.2</w:t>
      </w:r>
      <w:r>
        <w:rPr>
          <w:rFonts w:hint="eastAsia" w:ascii="宋体" w:hAnsi="宋体"/>
        </w:rPr>
        <w:t>条的要求：“</w:t>
      </w:r>
      <w:r>
        <w:rPr>
          <w:rFonts w:ascii="宋体" w:hAnsi="宋体"/>
        </w:rPr>
        <w:t>主要功能房间的外墙、隔墙、楼板和门窗的隔声性能应满足现行国家标准《民用建筑隔声设计规范》GB 50118 中的低限要求</w:t>
      </w:r>
      <w:r>
        <w:rPr>
          <w:rFonts w:hint="eastAsia" w:ascii="宋体" w:hAnsi="宋体"/>
        </w:rPr>
        <w:t>。”</w:t>
      </w:r>
    </w:p>
    <w:p>
      <w:pPr>
        <w:spacing w:before="0" w:after="0"/>
        <w:ind w:firstLine="480" w:firstLineChars="200"/>
        <w:rPr>
          <w:rFonts w:hint="eastAsia" w:ascii="宋体" w:hAnsi="宋体"/>
          <w:lang w:val="en-US" w:eastAsia="zh-CN"/>
        </w:rPr>
      </w:pPr>
      <w:r>
        <w:rPr>
          <w:rFonts w:hint="eastAsia" w:ascii="宋体" w:hAnsi="宋体"/>
          <w:lang w:eastAsia="zh-CN"/>
        </w:rPr>
        <w:t>项目楼板撞击声隔声满足《</w:t>
      </w:r>
      <w:r>
        <w:rPr>
          <w:rFonts w:ascii="宋体" w:hAnsi="宋体"/>
        </w:rPr>
        <w:t>民用建筑隔声设计规范》GB 50118 中</w:t>
      </w:r>
      <w:r>
        <w:rPr>
          <w:rFonts w:hint="eastAsia" w:ascii="宋体" w:hAnsi="宋体"/>
          <w:lang w:val="en-US" w:eastAsia="zh-CN"/>
        </w:rPr>
        <w:t>低标准与高</w:t>
      </w:r>
      <w:r>
        <w:rPr>
          <w:rFonts w:hint="eastAsia" w:ascii="宋体" w:hAnsi="宋体"/>
          <w:lang w:eastAsia="zh-CN"/>
        </w:rPr>
        <w:t>标准</w:t>
      </w:r>
      <w:r>
        <w:rPr>
          <w:rFonts w:hint="eastAsia" w:ascii="宋体" w:hAnsi="宋体"/>
          <w:lang w:val="en-US" w:eastAsia="zh-CN"/>
        </w:rPr>
        <w:t>平均值</w:t>
      </w:r>
      <w:r>
        <w:rPr>
          <w:rFonts w:ascii="宋体" w:hAnsi="宋体"/>
        </w:rPr>
        <w:t>要求</w:t>
      </w:r>
      <w:r>
        <w:rPr>
          <w:rFonts w:hint="eastAsia" w:ascii="宋体" w:hAnsi="宋体"/>
          <w:lang w:eastAsia="zh-CN"/>
        </w:rPr>
        <w:t>，按标准可得</w:t>
      </w:r>
      <w:r>
        <w:rPr>
          <w:rFonts w:hint="eastAsia" w:ascii="宋体" w:hAnsi="宋体"/>
          <w:lang w:val="en-US" w:eastAsia="zh-CN"/>
        </w:rPr>
        <w:t>3分。</w:t>
      </w:r>
    </w:p>
    <w:p>
      <w:pPr>
        <w:spacing w:before="0" w:after="0"/>
        <w:jc w:val="center"/>
        <w:rPr>
          <w:rFonts w:hint="eastAsia" w:ascii="宋体" w:hAnsi="宋体"/>
          <w:b/>
          <w:sz w:val="21"/>
          <w:szCs w:val="21"/>
        </w:rPr>
      </w:pPr>
      <w:r>
        <w:rPr>
          <w:rFonts w:hint="eastAsia" w:ascii="宋体" w:hAnsi="宋体"/>
          <w:b/>
          <w:sz w:val="21"/>
          <w:szCs w:val="21"/>
        </w:rPr>
        <w:t>表</w:t>
      </w:r>
      <w:r>
        <w:rPr>
          <w:rFonts w:hint="eastAsia" w:ascii="宋体" w:hAnsi="宋体"/>
          <w:b/>
          <w:sz w:val="21"/>
          <w:szCs w:val="21"/>
          <w:lang w:val="en-US" w:eastAsia="zh-CN"/>
        </w:rPr>
        <w:t>10</w:t>
      </w:r>
      <w:r>
        <w:rPr>
          <w:rFonts w:hint="eastAsia" w:ascii="宋体" w:hAnsi="宋体"/>
          <w:b/>
          <w:sz w:val="21"/>
          <w:szCs w:val="21"/>
        </w:rPr>
        <w:t xml:space="preserve"> 评分细则及自评得分</w:t>
      </w:r>
    </w:p>
    <w:tbl>
      <w:tblPr>
        <w:tblStyle w:val="11"/>
        <w:tblW w:w="8306" w:type="dxa"/>
        <w:jc w:val="center"/>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2107"/>
        <w:gridCol w:w="4650"/>
        <w:gridCol w:w="803"/>
        <w:gridCol w:w="7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0" w:hRule="atLeast"/>
          <w:jc w:val="center"/>
        </w:trPr>
        <w:tc>
          <w:tcPr>
            <w:tcW w:w="6757" w:type="dxa"/>
            <w:gridSpan w:val="2"/>
            <w:vAlign w:val="center"/>
          </w:tcPr>
          <w:p>
            <w:pPr>
              <w:keepNext w:val="0"/>
              <w:keepLines w:val="0"/>
              <w:pageBreakBefore w:val="0"/>
              <w:widowControl w:val="0"/>
              <w:kinsoku/>
              <w:wordWrap/>
              <w:overflowPunct/>
              <w:topLinePunct w:val="0"/>
              <w:autoSpaceDE/>
              <w:autoSpaceDN/>
              <w:bidi w:val="0"/>
              <w:adjustRightInd w:val="0"/>
              <w:snapToGrid w:val="0"/>
              <w:spacing w:before="0" w:after="0" w:line="240" w:lineRule="auto"/>
              <w:ind w:left="0" w:leftChars="0" w:right="0" w:rightChars="0" w:firstLine="0" w:firstLineChars="0"/>
              <w:jc w:val="center"/>
              <w:textAlignment w:val="auto"/>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sz w:val="21"/>
                <w:szCs w:val="21"/>
              </w:rPr>
              <w:t>评价内容</w:t>
            </w:r>
          </w:p>
        </w:tc>
        <w:tc>
          <w:tcPr>
            <w:tcW w:w="803" w:type="dxa"/>
            <w:vAlign w:val="center"/>
          </w:tcPr>
          <w:p>
            <w:pPr>
              <w:keepNext w:val="0"/>
              <w:keepLines w:val="0"/>
              <w:pageBreakBefore w:val="0"/>
              <w:widowControl w:val="0"/>
              <w:kinsoku/>
              <w:wordWrap/>
              <w:overflowPunct/>
              <w:topLinePunct w:val="0"/>
              <w:autoSpaceDE/>
              <w:autoSpaceDN/>
              <w:bidi w:val="0"/>
              <w:adjustRightInd w:val="0"/>
              <w:snapToGrid w:val="0"/>
              <w:spacing w:before="0" w:after="0" w:line="240" w:lineRule="auto"/>
              <w:ind w:left="0" w:leftChars="0" w:right="0" w:rightChars="0" w:firstLine="0" w:firstLineChars="0"/>
              <w:jc w:val="center"/>
              <w:textAlignment w:val="auto"/>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sz w:val="21"/>
                <w:szCs w:val="21"/>
              </w:rPr>
              <w:t>评价</w:t>
            </w:r>
          </w:p>
          <w:p>
            <w:pPr>
              <w:keepNext w:val="0"/>
              <w:keepLines w:val="0"/>
              <w:pageBreakBefore w:val="0"/>
              <w:widowControl w:val="0"/>
              <w:kinsoku/>
              <w:wordWrap/>
              <w:overflowPunct/>
              <w:topLinePunct w:val="0"/>
              <w:autoSpaceDE/>
              <w:autoSpaceDN/>
              <w:bidi w:val="0"/>
              <w:adjustRightInd w:val="0"/>
              <w:snapToGrid w:val="0"/>
              <w:spacing w:before="0" w:after="0" w:line="240" w:lineRule="auto"/>
              <w:ind w:left="0" w:leftChars="0" w:right="0" w:rightChars="0" w:firstLine="0" w:firstLineChars="0"/>
              <w:jc w:val="center"/>
              <w:textAlignment w:val="auto"/>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sz w:val="21"/>
                <w:szCs w:val="21"/>
              </w:rPr>
              <w:t>分值</w:t>
            </w:r>
          </w:p>
        </w:tc>
        <w:tc>
          <w:tcPr>
            <w:tcW w:w="746" w:type="dxa"/>
            <w:vAlign w:val="center"/>
          </w:tcPr>
          <w:p>
            <w:pPr>
              <w:keepNext w:val="0"/>
              <w:keepLines w:val="0"/>
              <w:pageBreakBefore w:val="0"/>
              <w:widowControl w:val="0"/>
              <w:kinsoku/>
              <w:wordWrap/>
              <w:overflowPunct/>
              <w:topLinePunct w:val="0"/>
              <w:autoSpaceDE/>
              <w:autoSpaceDN/>
              <w:bidi w:val="0"/>
              <w:adjustRightInd w:val="0"/>
              <w:snapToGrid w:val="0"/>
              <w:spacing w:before="0" w:after="0" w:line="240" w:lineRule="auto"/>
              <w:ind w:left="0" w:leftChars="0" w:right="0" w:rightChars="0" w:firstLine="0" w:firstLineChars="0"/>
              <w:jc w:val="center"/>
              <w:textAlignment w:val="auto"/>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sz w:val="21"/>
                <w:szCs w:val="21"/>
              </w:rPr>
              <w:t>自评</w:t>
            </w:r>
          </w:p>
          <w:p>
            <w:pPr>
              <w:keepNext w:val="0"/>
              <w:keepLines w:val="0"/>
              <w:pageBreakBefore w:val="0"/>
              <w:widowControl w:val="0"/>
              <w:kinsoku/>
              <w:wordWrap/>
              <w:overflowPunct/>
              <w:topLinePunct w:val="0"/>
              <w:autoSpaceDE/>
              <w:autoSpaceDN/>
              <w:bidi w:val="0"/>
              <w:adjustRightInd w:val="0"/>
              <w:snapToGrid w:val="0"/>
              <w:spacing w:before="0" w:after="0" w:line="240" w:lineRule="auto"/>
              <w:ind w:left="0" w:leftChars="0" w:right="0" w:rightChars="0" w:firstLine="0" w:firstLineChars="0"/>
              <w:jc w:val="center"/>
              <w:textAlignment w:val="auto"/>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sz w:val="21"/>
                <w:szCs w:val="21"/>
              </w:rPr>
              <w:t>得分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0" w:hRule="atLeast"/>
          <w:jc w:val="center"/>
        </w:trPr>
        <w:tc>
          <w:tcPr>
            <w:tcW w:w="2107" w:type="dxa"/>
            <w:vMerge w:val="restart"/>
            <w:vAlign w:val="center"/>
          </w:tcPr>
          <w:p>
            <w:pPr>
              <w:keepNext w:val="0"/>
              <w:keepLines w:val="0"/>
              <w:pageBreakBefore w:val="0"/>
              <w:widowControl w:val="0"/>
              <w:kinsoku/>
              <w:wordWrap/>
              <w:overflowPunct/>
              <w:topLinePunct w:val="0"/>
              <w:autoSpaceDE/>
              <w:autoSpaceDN/>
              <w:bidi w:val="0"/>
              <w:adjustRightInd w:val="0"/>
              <w:snapToGrid w:val="0"/>
              <w:spacing w:before="0" w:after="0" w:line="240" w:lineRule="auto"/>
              <w:ind w:left="0" w:leftChars="0" w:right="0" w:rightChars="0" w:firstLine="0" w:firstLineChars="0"/>
              <w:jc w:val="center"/>
              <w:textAlignment w:val="auto"/>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构件及相邻房间之间</w:t>
            </w:r>
            <w:r>
              <w:rPr>
                <w:rFonts w:hint="eastAsia" w:asciiTheme="minorEastAsia" w:hAnsiTheme="minorEastAsia" w:eastAsiaTheme="minorEastAsia" w:cstheme="minorEastAsia"/>
                <w:spacing w:val="-2"/>
                <w:sz w:val="21"/>
                <w:szCs w:val="21"/>
              </w:rPr>
              <w:t>的空气声隔声性能</w:t>
            </w:r>
          </w:p>
        </w:tc>
        <w:tc>
          <w:tcPr>
            <w:tcW w:w="4650" w:type="dxa"/>
            <w:vAlign w:val="center"/>
          </w:tcPr>
          <w:p>
            <w:pPr>
              <w:keepNext w:val="0"/>
              <w:keepLines w:val="0"/>
              <w:pageBreakBefore w:val="0"/>
              <w:widowControl w:val="0"/>
              <w:kinsoku/>
              <w:wordWrap/>
              <w:overflowPunct/>
              <w:topLinePunct w:val="0"/>
              <w:autoSpaceDE/>
              <w:autoSpaceDN/>
              <w:bidi w:val="0"/>
              <w:adjustRightInd w:val="0"/>
              <w:snapToGrid w:val="0"/>
              <w:spacing w:before="0" w:after="0" w:line="240" w:lineRule="auto"/>
              <w:ind w:left="0" w:leftChars="0" w:right="0" w:rightChars="0" w:firstLine="0" w:firstLineChars="0"/>
              <w:jc w:val="center"/>
              <w:textAlignment w:val="auto"/>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达到高于低限标准限值和高要求标准限值的平均</w:t>
            </w:r>
            <w:r>
              <w:rPr>
                <w:rFonts w:hint="eastAsia" w:asciiTheme="minorEastAsia" w:hAnsiTheme="minorEastAsia" w:eastAsiaTheme="minorEastAsia" w:cstheme="minorEastAsia"/>
                <w:sz w:val="21"/>
                <w:szCs w:val="21"/>
              </w:rPr>
              <w:t>值</w:t>
            </w:r>
          </w:p>
        </w:tc>
        <w:tc>
          <w:tcPr>
            <w:tcW w:w="803" w:type="dxa"/>
            <w:vAlign w:val="center"/>
          </w:tcPr>
          <w:p>
            <w:pPr>
              <w:keepNext w:val="0"/>
              <w:keepLines w:val="0"/>
              <w:pageBreakBefore w:val="0"/>
              <w:widowControl w:val="0"/>
              <w:kinsoku/>
              <w:wordWrap/>
              <w:overflowPunct/>
              <w:topLinePunct w:val="0"/>
              <w:autoSpaceDE/>
              <w:autoSpaceDN/>
              <w:bidi w:val="0"/>
              <w:adjustRightInd w:val="0"/>
              <w:snapToGrid w:val="0"/>
              <w:spacing w:before="0" w:after="0" w:line="240" w:lineRule="auto"/>
              <w:ind w:left="0" w:leftChars="0" w:right="0" w:rightChars="0" w:firstLine="0" w:firstLineChars="0"/>
              <w:jc w:val="center"/>
              <w:textAlignment w:val="auto"/>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w:t>
            </w:r>
          </w:p>
        </w:tc>
        <w:tc>
          <w:tcPr>
            <w:tcW w:w="746" w:type="dxa"/>
            <w:vAlign w:val="center"/>
          </w:tcPr>
          <w:p>
            <w:pPr>
              <w:keepNext w:val="0"/>
              <w:keepLines w:val="0"/>
              <w:pageBreakBefore w:val="0"/>
              <w:widowControl w:val="0"/>
              <w:kinsoku/>
              <w:wordWrap/>
              <w:overflowPunct/>
              <w:topLinePunct w:val="0"/>
              <w:autoSpaceDE/>
              <w:autoSpaceDN/>
              <w:bidi w:val="0"/>
              <w:adjustRightInd w:val="0"/>
              <w:snapToGrid w:val="0"/>
              <w:spacing w:before="0" w:after="0" w:line="240" w:lineRule="auto"/>
              <w:ind w:left="0" w:leftChars="0" w:right="0" w:rightChars="0" w:firstLine="0" w:firstLineChars="0"/>
              <w:jc w:val="center"/>
              <w:textAlignment w:val="auto"/>
              <w:outlineLvl w:val="9"/>
              <w:rPr>
                <w:rFonts w:hint="eastAsia" w:asciiTheme="minorEastAsia" w:hAnsiTheme="minorEastAsia" w:eastAsiaTheme="minorEastAsia" w:cstheme="minorEastAsia"/>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0" w:hRule="atLeast"/>
          <w:jc w:val="center"/>
        </w:trPr>
        <w:tc>
          <w:tcPr>
            <w:tcW w:w="2107" w:type="dxa"/>
            <w:vMerge w:val="continue"/>
            <w:vAlign w:val="center"/>
          </w:tcPr>
          <w:p>
            <w:pPr>
              <w:keepNext w:val="0"/>
              <w:keepLines w:val="0"/>
              <w:pageBreakBefore w:val="0"/>
              <w:widowControl w:val="0"/>
              <w:kinsoku/>
              <w:wordWrap/>
              <w:overflowPunct/>
              <w:topLinePunct w:val="0"/>
              <w:autoSpaceDE/>
              <w:autoSpaceDN/>
              <w:bidi w:val="0"/>
              <w:adjustRightInd w:val="0"/>
              <w:snapToGrid w:val="0"/>
              <w:spacing w:before="0" w:after="0" w:line="240" w:lineRule="auto"/>
              <w:ind w:left="0" w:leftChars="0" w:right="0" w:rightChars="0" w:firstLine="0" w:firstLineChars="0"/>
              <w:jc w:val="center"/>
              <w:textAlignment w:val="auto"/>
              <w:outlineLvl w:val="9"/>
              <w:rPr>
                <w:rFonts w:hint="eastAsia" w:asciiTheme="minorEastAsia" w:hAnsiTheme="minorEastAsia" w:eastAsiaTheme="minorEastAsia" w:cstheme="minorEastAsia"/>
                <w:sz w:val="21"/>
                <w:szCs w:val="21"/>
              </w:rPr>
            </w:pPr>
          </w:p>
        </w:tc>
        <w:tc>
          <w:tcPr>
            <w:tcW w:w="4650" w:type="dxa"/>
            <w:vAlign w:val="center"/>
          </w:tcPr>
          <w:p>
            <w:pPr>
              <w:keepNext w:val="0"/>
              <w:keepLines w:val="0"/>
              <w:pageBreakBefore w:val="0"/>
              <w:widowControl w:val="0"/>
              <w:kinsoku/>
              <w:wordWrap/>
              <w:overflowPunct/>
              <w:topLinePunct w:val="0"/>
              <w:autoSpaceDE/>
              <w:autoSpaceDN/>
              <w:bidi w:val="0"/>
              <w:adjustRightInd w:val="0"/>
              <w:snapToGrid w:val="0"/>
              <w:spacing w:before="0" w:after="0" w:line="240" w:lineRule="auto"/>
              <w:ind w:left="0" w:leftChars="0" w:right="0" w:rightChars="0" w:firstLine="0" w:firstLineChars="0"/>
              <w:jc w:val="center"/>
              <w:textAlignment w:val="auto"/>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达到高要求标准限值</w:t>
            </w:r>
          </w:p>
        </w:tc>
        <w:tc>
          <w:tcPr>
            <w:tcW w:w="803" w:type="dxa"/>
            <w:vAlign w:val="center"/>
          </w:tcPr>
          <w:p>
            <w:pPr>
              <w:keepNext w:val="0"/>
              <w:keepLines w:val="0"/>
              <w:pageBreakBefore w:val="0"/>
              <w:widowControl w:val="0"/>
              <w:kinsoku/>
              <w:wordWrap/>
              <w:overflowPunct/>
              <w:topLinePunct w:val="0"/>
              <w:autoSpaceDE/>
              <w:autoSpaceDN/>
              <w:bidi w:val="0"/>
              <w:adjustRightInd w:val="0"/>
              <w:snapToGrid w:val="0"/>
              <w:spacing w:before="0" w:after="0" w:line="240" w:lineRule="auto"/>
              <w:ind w:left="0" w:leftChars="0" w:right="0" w:rightChars="0" w:firstLine="0" w:firstLineChars="0"/>
              <w:jc w:val="center"/>
              <w:textAlignment w:val="auto"/>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5</w:t>
            </w:r>
          </w:p>
        </w:tc>
        <w:tc>
          <w:tcPr>
            <w:tcW w:w="746" w:type="dxa"/>
            <w:vAlign w:val="center"/>
          </w:tcPr>
          <w:p>
            <w:pPr>
              <w:keepNext w:val="0"/>
              <w:keepLines w:val="0"/>
              <w:pageBreakBefore w:val="0"/>
              <w:widowControl w:val="0"/>
              <w:kinsoku/>
              <w:wordWrap/>
              <w:overflowPunct/>
              <w:topLinePunct w:val="0"/>
              <w:autoSpaceDE/>
              <w:autoSpaceDN/>
              <w:bidi w:val="0"/>
              <w:adjustRightInd w:val="0"/>
              <w:snapToGrid w:val="0"/>
              <w:spacing w:before="0" w:after="0" w:line="240" w:lineRule="auto"/>
              <w:ind w:left="0" w:leftChars="0" w:right="0" w:rightChars="0" w:firstLine="0" w:firstLineChars="0"/>
              <w:jc w:val="center"/>
              <w:textAlignment w:val="auto"/>
              <w:outlineLvl w:val="9"/>
              <w:rPr>
                <w:rFonts w:hint="eastAsia" w:asciiTheme="minorEastAsia" w:hAnsiTheme="minorEastAsia" w:eastAsiaTheme="minorEastAsia" w:cstheme="minorEastAsia"/>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0" w:hRule="atLeast"/>
          <w:jc w:val="center"/>
        </w:trPr>
        <w:tc>
          <w:tcPr>
            <w:tcW w:w="2107" w:type="dxa"/>
            <w:vMerge w:val="restart"/>
            <w:vAlign w:val="center"/>
          </w:tcPr>
          <w:p>
            <w:pPr>
              <w:keepNext w:val="0"/>
              <w:keepLines w:val="0"/>
              <w:pageBreakBefore w:val="0"/>
              <w:widowControl w:val="0"/>
              <w:kinsoku/>
              <w:wordWrap/>
              <w:overflowPunct/>
              <w:topLinePunct w:val="0"/>
              <w:autoSpaceDE/>
              <w:autoSpaceDN/>
              <w:bidi w:val="0"/>
              <w:adjustRightInd w:val="0"/>
              <w:snapToGrid w:val="0"/>
              <w:spacing w:before="0" w:after="0" w:line="240" w:lineRule="auto"/>
              <w:ind w:left="0" w:leftChars="0" w:right="0" w:rightChars="0" w:firstLine="0" w:firstLineChars="0"/>
              <w:jc w:val="center"/>
              <w:textAlignment w:val="auto"/>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楼板的撞击声隔声性</w:t>
            </w:r>
            <w:r>
              <w:rPr>
                <w:rFonts w:hint="eastAsia" w:asciiTheme="minorEastAsia" w:hAnsiTheme="minorEastAsia" w:eastAsiaTheme="minorEastAsia" w:cstheme="minorEastAsia"/>
                <w:sz w:val="21"/>
                <w:szCs w:val="21"/>
              </w:rPr>
              <w:t>能</w:t>
            </w:r>
          </w:p>
        </w:tc>
        <w:tc>
          <w:tcPr>
            <w:tcW w:w="4650" w:type="dxa"/>
            <w:vAlign w:val="center"/>
          </w:tcPr>
          <w:p>
            <w:pPr>
              <w:keepNext w:val="0"/>
              <w:keepLines w:val="0"/>
              <w:pageBreakBefore w:val="0"/>
              <w:widowControl w:val="0"/>
              <w:kinsoku/>
              <w:wordWrap/>
              <w:overflowPunct/>
              <w:topLinePunct w:val="0"/>
              <w:autoSpaceDE/>
              <w:autoSpaceDN/>
              <w:bidi w:val="0"/>
              <w:adjustRightInd w:val="0"/>
              <w:snapToGrid w:val="0"/>
              <w:spacing w:before="0" w:after="0" w:line="240" w:lineRule="auto"/>
              <w:ind w:left="0" w:leftChars="0" w:right="0" w:rightChars="0" w:firstLine="0" w:firstLineChars="0"/>
              <w:jc w:val="center"/>
              <w:textAlignment w:val="auto"/>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达到低限标准限值和高要求标准限值的平均值</w:t>
            </w:r>
          </w:p>
        </w:tc>
        <w:tc>
          <w:tcPr>
            <w:tcW w:w="803" w:type="dxa"/>
            <w:vAlign w:val="center"/>
          </w:tcPr>
          <w:p>
            <w:pPr>
              <w:keepNext w:val="0"/>
              <w:keepLines w:val="0"/>
              <w:pageBreakBefore w:val="0"/>
              <w:widowControl w:val="0"/>
              <w:kinsoku/>
              <w:wordWrap/>
              <w:overflowPunct/>
              <w:topLinePunct w:val="0"/>
              <w:autoSpaceDE/>
              <w:autoSpaceDN/>
              <w:bidi w:val="0"/>
              <w:adjustRightInd w:val="0"/>
              <w:snapToGrid w:val="0"/>
              <w:spacing w:before="0" w:after="0" w:line="240" w:lineRule="auto"/>
              <w:ind w:left="0" w:leftChars="0" w:right="0" w:rightChars="0" w:firstLine="0" w:firstLineChars="0"/>
              <w:jc w:val="center"/>
              <w:textAlignment w:val="auto"/>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w:t>
            </w:r>
          </w:p>
        </w:tc>
        <w:tc>
          <w:tcPr>
            <w:tcW w:w="746" w:type="dxa"/>
            <w:vAlign w:val="center"/>
          </w:tcPr>
          <w:p>
            <w:pPr>
              <w:keepNext w:val="0"/>
              <w:keepLines w:val="0"/>
              <w:pageBreakBefore w:val="0"/>
              <w:widowControl w:val="0"/>
              <w:kinsoku/>
              <w:wordWrap/>
              <w:overflowPunct/>
              <w:topLinePunct w:val="0"/>
              <w:autoSpaceDE/>
              <w:autoSpaceDN/>
              <w:bidi w:val="0"/>
              <w:adjustRightInd w:val="0"/>
              <w:snapToGrid w:val="0"/>
              <w:spacing w:before="0" w:after="0" w:line="240" w:lineRule="auto"/>
              <w:ind w:left="0" w:leftChars="0" w:right="0" w:rightChars="0" w:firstLine="0" w:firstLineChars="0"/>
              <w:jc w:val="center"/>
              <w:textAlignment w:val="auto"/>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0" w:hRule="atLeast"/>
          <w:jc w:val="center"/>
        </w:trPr>
        <w:tc>
          <w:tcPr>
            <w:tcW w:w="2107" w:type="dxa"/>
            <w:vMerge w:val="continue"/>
            <w:vAlign w:val="center"/>
          </w:tcPr>
          <w:p>
            <w:pPr>
              <w:keepNext w:val="0"/>
              <w:keepLines w:val="0"/>
              <w:pageBreakBefore w:val="0"/>
              <w:widowControl w:val="0"/>
              <w:kinsoku/>
              <w:wordWrap/>
              <w:overflowPunct/>
              <w:topLinePunct w:val="0"/>
              <w:autoSpaceDE/>
              <w:autoSpaceDN/>
              <w:bidi w:val="0"/>
              <w:adjustRightInd w:val="0"/>
              <w:snapToGrid w:val="0"/>
              <w:spacing w:before="0" w:after="0" w:line="240" w:lineRule="auto"/>
              <w:ind w:left="0" w:leftChars="0" w:right="0" w:rightChars="0" w:firstLine="0" w:firstLineChars="0"/>
              <w:jc w:val="center"/>
              <w:textAlignment w:val="auto"/>
              <w:outlineLvl w:val="9"/>
              <w:rPr>
                <w:rFonts w:hint="eastAsia" w:asciiTheme="minorEastAsia" w:hAnsiTheme="minorEastAsia" w:eastAsiaTheme="minorEastAsia" w:cstheme="minorEastAsia"/>
                <w:sz w:val="21"/>
                <w:szCs w:val="21"/>
              </w:rPr>
            </w:pPr>
          </w:p>
        </w:tc>
        <w:tc>
          <w:tcPr>
            <w:tcW w:w="4650" w:type="dxa"/>
            <w:vAlign w:val="center"/>
          </w:tcPr>
          <w:p>
            <w:pPr>
              <w:keepNext w:val="0"/>
              <w:keepLines w:val="0"/>
              <w:pageBreakBefore w:val="0"/>
              <w:widowControl w:val="0"/>
              <w:kinsoku/>
              <w:wordWrap/>
              <w:overflowPunct/>
              <w:topLinePunct w:val="0"/>
              <w:autoSpaceDE/>
              <w:autoSpaceDN/>
              <w:bidi w:val="0"/>
              <w:adjustRightInd w:val="0"/>
              <w:snapToGrid w:val="0"/>
              <w:spacing w:before="0" w:after="0" w:line="240" w:lineRule="auto"/>
              <w:ind w:left="0" w:leftChars="0" w:right="0" w:rightChars="0" w:firstLine="0" w:firstLineChars="0"/>
              <w:jc w:val="center"/>
              <w:textAlignment w:val="auto"/>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达到高要求标准限值</w:t>
            </w:r>
          </w:p>
        </w:tc>
        <w:tc>
          <w:tcPr>
            <w:tcW w:w="803" w:type="dxa"/>
            <w:vAlign w:val="center"/>
          </w:tcPr>
          <w:p>
            <w:pPr>
              <w:keepNext w:val="0"/>
              <w:keepLines w:val="0"/>
              <w:pageBreakBefore w:val="0"/>
              <w:widowControl w:val="0"/>
              <w:kinsoku/>
              <w:wordWrap/>
              <w:overflowPunct/>
              <w:topLinePunct w:val="0"/>
              <w:autoSpaceDE/>
              <w:autoSpaceDN/>
              <w:bidi w:val="0"/>
              <w:adjustRightInd w:val="0"/>
              <w:snapToGrid w:val="0"/>
              <w:spacing w:before="0" w:after="0" w:line="240" w:lineRule="auto"/>
              <w:ind w:left="0" w:leftChars="0" w:right="0" w:rightChars="0" w:firstLine="0" w:firstLineChars="0"/>
              <w:jc w:val="center"/>
              <w:textAlignment w:val="auto"/>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4</w:t>
            </w:r>
          </w:p>
        </w:tc>
        <w:tc>
          <w:tcPr>
            <w:tcW w:w="746" w:type="dxa"/>
            <w:vAlign w:val="center"/>
          </w:tcPr>
          <w:p>
            <w:pPr>
              <w:keepNext w:val="0"/>
              <w:keepLines w:val="0"/>
              <w:pageBreakBefore w:val="0"/>
              <w:widowControl w:val="0"/>
              <w:kinsoku/>
              <w:wordWrap/>
              <w:overflowPunct/>
              <w:topLinePunct w:val="0"/>
              <w:autoSpaceDE/>
              <w:autoSpaceDN/>
              <w:bidi w:val="0"/>
              <w:adjustRightInd w:val="0"/>
              <w:snapToGrid w:val="0"/>
              <w:spacing w:before="0" w:after="0" w:line="240" w:lineRule="auto"/>
              <w:ind w:left="0" w:leftChars="0" w:right="0" w:rightChars="0" w:firstLine="0" w:firstLineChars="0"/>
              <w:jc w:val="center"/>
              <w:textAlignment w:val="auto"/>
              <w:outlineLvl w:val="9"/>
              <w:rPr>
                <w:rFonts w:hint="eastAsia" w:asciiTheme="minorEastAsia" w:hAnsiTheme="minorEastAsia" w:eastAsiaTheme="minorEastAsia" w:cstheme="minorEastAsia"/>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0" w:hRule="atLeast"/>
          <w:jc w:val="center"/>
        </w:trPr>
        <w:tc>
          <w:tcPr>
            <w:tcW w:w="6757" w:type="dxa"/>
            <w:gridSpan w:val="2"/>
            <w:vAlign w:val="center"/>
          </w:tcPr>
          <w:p>
            <w:pPr>
              <w:keepNext w:val="0"/>
              <w:keepLines w:val="0"/>
              <w:pageBreakBefore w:val="0"/>
              <w:widowControl w:val="0"/>
              <w:kinsoku/>
              <w:wordWrap/>
              <w:overflowPunct/>
              <w:topLinePunct w:val="0"/>
              <w:autoSpaceDE/>
              <w:autoSpaceDN/>
              <w:bidi w:val="0"/>
              <w:adjustRightInd w:val="0"/>
              <w:snapToGrid w:val="0"/>
              <w:spacing w:before="0" w:after="0" w:line="240" w:lineRule="auto"/>
              <w:ind w:left="0" w:leftChars="0" w:right="0" w:rightChars="0" w:firstLine="0" w:firstLineChars="0"/>
              <w:jc w:val="center"/>
              <w:textAlignment w:val="auto"/>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总计</w:t>
            </w:r>
          </w:p>
        </w:tc>
        <w:tc>
          <w:tcPr>
            <w:tcW w:w="803" w:type="dxa"/>
            <w:vAlign w:val="center"/>
          </w:tcPr>
          <w:p>
            <w:pPr>
              <w:keepNext w:val="0"/>
              <w:keepLines w:val="0"/>
              <w:pageBreakBefore w:val="0"/>
              <w:widowControl w:val="0"/>
              <w:kinsoku/>
              <w:wordWrap/>
              <w:overflowPunct/>
              <w:topLinePunct w:val="0"/>
              <w:autoSpaceDE/>
              <w:autoSpaceDN/>
              <w:bidi w:val="0"/>
              <w:adjustRightInd w:val="0"/>
              <w:snapToGrid w:val="0"/>
              <w:spacing w:before="0" w:after="0" w:line="240" w:lineRule="auto"/>
              <w:ind w:left="0" w:leftChars="0" w:right="0" w:rightChars="0" w:firstLine="0" w:firstLineChars="0"/>
              <w:jc w:val="center"/>
              <w:textAlignment w:val="auto"/>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9</w:t>
            </w:r>
          </w:p>
        </w:tc>
        <w:tc>
          <w:tcPr>
            <w:tcW w:w="746" w:type="dxa"/>
            <w:vAlign w:val="center"/>
          </w:tcPr>
          <w:p>
            <w:pPr>
              <w:keepNext w:val="0"/>
              <w:keepLines w:val="0"/>
              <w:pageBreakBefore w:val="0"/>
              <w:widowControl w:val="0"/>
              <w:kinsoku/>
              <w:wordWrap/>
              <w:overflowPunct/>
              <w:topLinePunct w:val="0"/>
              <w:autoSpaceDE/>
              <w:autoSpaceDN/>
              <w:bidi w:val="0"/>
              <w:adjustRightInd w:val="0"/>
              <w:snapToGrid w:val="0"/>
              <w:spacing w:before="0" w:after="0" w:line="240" w:lineRule="auto"/>
              <w:ind w:left="0" w:leftChars="0" w:right="0" w:rightChars="0" w:firstLine="0" w:firstLineChars="0"/>
              <w:jc w:val="center"/>
              <w:textAlignment w:val="auto"/>
              <w:outlineLvl w:val="9"/>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3</w:t>
            </w:r>
          </w:p>
        </w:tc>
      </w:tr>
    </w:tbl>
    <w:p>
      <w:pPr>
        <w:spacing w:before="0" w:after="0"/>
        <w:rPr>
          <w:rFonts w:hint="eastAsia" w:ascii="宋体" w:hAnsi="宋体"/>
          <w:lang w:val="en-US" w:eastAsia="zh-CN"/>
        </w:rPr>
      </w:pPr>
    </w:p>
    <w:sectPr>
      <w:footerReference r:id="rId3" w:type="default"/>
      <w:pgSz w:w="11906" w:h="16838"/>
      <w:pgMar w:top="1440" w:right="1800" w:bottom="1440" w:left="1800" w:header="567" w:footer="567" w:gutter="0"/>
      <w:pgNumType w:start="0"/>
      <w:cols w:space="425" w:num="1"/>
      <w:titlePg/>
      <w:docGrid w:type="lines" w:linePitch="326"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微软雅黑">
    <w:panose1 w:val="020B0503020204020204"/>
    <w:charset w:val="86"/>
    <w:family w:val="swiss"/>
    <w:pitch w:val="default"/>
    <w:sig w:usb0="80000287" w:usb1="2ACF3C50" w:usb2="00000016" w:usb3="00000000" w:csb0="0004001F" w:csb1="00000000"/>
  </w:font>
  <w:font w:name="华文细黑">
    <w:panose1 w:val="02010600040101010101"/>
    <w:charset w:val="86"/>
    <w:family w:val="auto"/>
    <w:pitch w:val="default"/>
    <w:sig w:usb0="00000287" w:usb1="080F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379866208"/>
    </w:sdtPr>
    <w:sdtEndPr>
      <w:rPr>
        <w:rFonts w:ascii="宋体" w:hAnsi="宋体"/>
      </w:rPr>
    </w:sdtEndPr>
    <w:sdtContent>
      <w:p>
        <w:pPr>
          <w:pStyle w:val="6"/>
          <w:jc w:val="center"/>
          <w:rPr>
            <w:rFonts w:ascii="宋体" w:hAnsi="宋体"/>
          </w:rPr>
        </w:pPr>
        <w:r>
          <w:rPr>
            <w:rFonts w:ascii="宋体" w:hAnsi="宋体"/>
          </w:rPr>
          <w:fldChar w:fldCharType="begin"/>
        </w:r>
        <w:r>
          <w:rPr>
            <w:rFonts w:ascii="宋体" w:hAnsi="宋体"/>
          </w:rPr>
          <w:instrText xml:space="preserve">PAGE   \* MERGEFORMAT</w:instrText>
        </w:r>
        <w:r>
          <w:rPr>
            <w:rFonts w:ascii="宋体" w:hAnsi="宋体"/>
          </w:rPr>
          <w:fldChar w:fldCharType="separate"/>
        </w:r>
        <w:r>
          <w:rPr>
            <w:rFonts w:ascii="宋体" w:hAnsi="宋体"/>
            <w:lang w:val="zh-CN"/>
          </w:rPr>
          <w:t>5</w:t>
        </w:r>
        <w:r>
          <w:rPr>
            <w:rFonts w:ascii="宋体" w:hAnsi="宋体"/>
          </w:rPr>
          <w:fldChar w:fldCharType="end"/>
        </w:r>
      </w:p>
    </w:sdtContent>
  </w:sdt>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915D86B"/>
    <w:multiLevelType w:val="singleLevel"/>
    <w:tmpl w:val="5915D86B"/>
    <w:lvl w:ilvl="0" w:tentative="0">
      <w:start w:val="4"/>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val="1"/>
  <w:bordersDoNotSurroundFooter w:val="1"/>
  <w:documentProtection w:enforcement="0"/>
  <w:defaultTabStop w:val="420"/>
  <w:drawingGridHorizontalSpacing w:val="120"/>
  <w:drawingGridVerticalSpacing w:val="163"/>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0CBD"/>
    <w:rsid w:val="00032FDA"/>
    <w:rsid w:val="00043941"/>
    <w:rsid w:val="00056790"/>
    <w:rsid w:val="000621DA"/>
    <w:rsid w:val="000A2558"/>
    <w:rsid w:val="000F16C7"/>
    <w:rsid w:val="00103C6E"/>
    <w:rsid w:val="00125E55"/>
    <w:rsid w:val="00156D70"/>
    <w:rsid w:val="00160848"/>
    <w:rsid w:val="001855C3"/>
    <w:rsid w:val="001936FA"/>
    <w:rsid w:val="00197CFE"/>
    <w:rsid w:val="001C7122"/>
    <w:rsid w:val="001E1A79"/>
    <w:rsid w:val="001E426E"/>
    <w:rsid w:val="0021248C"/>
    <w:rsid w:val="00225B37"/>
    <w:rsid w:val="00225DF4"/>
    <w:rsid w:val="0023204C"/>
    <w:rsid w:val="002344E2"/>
    <w:rsid w:val="00236FB3"/>
    <w:rsid w:val="002372DE"/>
    <w:rsid w:val="002559B4"/>
    <w:rsid w:val="00266C0B"/>
    <w:rsid w:val="0027445E"/>
    <w:rsid w:val="002751D8"/>
    <w:rsid w:val="00285534"/>
    <w:rsid w:val="002908ED"/>
    <w:rsid w:val="00292117"/>
    <w:rsid w:val="002C1EF1"/>
    <w:rsid w:val="002C2415"/>
    <w:rsid w:val="002C5774"/>
    <w:rsid w:val="002D2D8B"/>
    <w:rsid w:val="002E73FB"/>
    <w:rsid w:val="002F1D8A"/>
    <w:rsid w:val="002F3A73"/>
    <w:rsid w:val="002F5F4D"/>
    <w:rsid w:val="0030277E"/>
    <w:rsid w:val="0031764C"/>
    <w:rsid w:val="00340CBD"/>
    <w:rsid w:val="00341D62"/>
    <w:rsid w:val="003521FA"/>
    <w:rsid w:val="003601FE"/>
    <w:rsid w:val="00381A2C"/>
    <w:rsid w:val="00393A61"/>
    <w:rsid w:val="003B16BF"/>
    <w:rsid w:val="003E08E0"/>
    <w:rsid w:val="003F22AE"/>
    <w:rsid w:val="004227B7"/>
    <w:rsid w:val="0044191F"/>
    <w:rsid w:val="00442497"/>
    <w:rsid w:val="004471C4"/>
    <w:rsid w:val="00461796"/>
    <w:rsid w:val="004716FF"/>
    <w:rsid w:val="0047389C"/>
    <w:rsid w:val="004830F6"/>
    <w:rsid w:val="00483A71"/>
    <w:rsid w:val="00484728"/>
    <w:rsid w:val="00487473"/>
    <w:rsid w:val="00490CA2"/>
    <w:rsid w:val="004A160F"/>
    <w:rsid w:val="004A4209"/>
    <w:rsid w:val="004A693C"/>
    <w:rsid w:val="004A711A"/>
    <w:rsid w:val="004B20A8"/>
    <w:rsid w:val="004B3761"/>
    <w:rsid w:val="004C6CBA"/>
    <w:rsid w:val="004F644D"/>
    <w:rsid w:val="005012FB"/>
    <w:rsid w:val="00503A58"/>
    <w:rsid w:val="00505451"/>
    <w:rsid w:val="005158EE"/>
    <w:rsid w:val="00517C70"/>
    <w:rsid w:val="005368C8"/>
    <w:rsid w:val="0053712D"/>
    <w:rsid w:val="00566662"/>
    <w:rsid w:val="005838BE"/>
    <w:rsid w:val="00584A3E"/>
    <w:rsid w:val="00595A29"/>
    <w:rsid w:val="005A215E"/>
    <w:rsid w:val="005B6BB2"/>
    <w:rsid w:val="005C0A1D"/>
    <w:rsid w:val="005C5D16"/>
    <w:rsid w:val="005D5823"/>
    <w:rsid w:val="005D6B22"/>
    <w:rsid w:val="005F0C15"/>
    <w:rsid w:val="005F4896"/>
    <w:rsid w:val="006025F7"/>
    <w:rsid w:val="00626C05"/>
    <w:rsid w:val="006335A0"/>
    <w:rsid w:val="006568BA"/>
    <w:rsid w:val="00661968"/>
    <w:rsid w:val="0067256F"/>
    <w:rsid w:val="00674BF0"/>
    <w:rsid w:val="00682248"/>
    <w:rsid w:val="00692BD2"/>
    <w:rsid w:val="006A5BB8"/>
    <w:rsid w:val="006B6FA6"/>
    <w:rsid w:val="006B736C"/>
    <w:rsid w:val="006D7959"/>
    <w:rsid w:val="006E4EC1"/>
    <w:rsid w:val="006F28A6"/>
    <w:rsid w:val="006F5615"/>
    <w:rsid w:val="006F7AB5"/>
    <w:rsid w:val="0070346B"/>
    <w:rsid w:val="00703990"/>
    <w:rsid w:val="0071726E"/>
    <w:rsid w:val="00742F8A"/>
    <w:rsid w:val="0074620B"/>
    <w:rsid w:val="00770CC8"/>
    <w:rsid w:val="007770E8"/>
    <w:rsid w:val="007B775A"/>
    <w:rsid w:val="007C0B5D"/>
    <w:rsid w:val="007C26D8"/>
    <w:rsid w:val="007E3B76"/>
    <w:rsid w:val="007F2C12"/>
    <w:rsid w:val="007F6ECA"/>
    <w:rsid w:val="007F7958"/>
    <w:rsid w:val="00802AB9"/>
    <w:rsid w:val="0080797E"/>
    <w:rsid w:val="00812CC2"/>
    <w:rsid w:val="00826B14"/>
    <w:rsid w:val="008315AD"/>
    <w:rsid w:val="008336E3"/>
    <w:rsid w:val="00836BB0"/>
    <w:rsid w:val="008564DE"/>
    <w:rsid w:val="008746B5"/>
    <w:rsid w:val="0087624C"/>
    <w:rsid w:val="008831F4"/>
    <w:rsid w:val="00885260"/>
    <w:rsid w:val="0089438F"/>
    <w:rsid w:val="00895DAB"/>
    <w:rsid w:val="008A3058"/>
    <w:rsid w:val="008C7B76"/>
    <w:rsid w:val="008E05A7"/>
    <w:rsid w:val="008E112D"/>
    <w:rsid w:val="008E6FB9"/>
    <w:rsid w:val="008F10D6"/>
    <w:rsid w:val="008F4C26"/>
    <w:rsid w:val="00907CB0"/>
    <w:rsid w:val="009131C9"/>
    <w:rsid w:val="00914222"/>
    <w:rsid w:val="00924273"/>
    <w:rsid w:val="009263B6"/>
    <w:rsid w:val="009271A2"/>
    <w:rsid w:val="00935FB0"/>
    <w:rsid w:val="00972C2F"/>
    <w:rsid w:val="00987730"/>
    <w:rsid w:val="009B3156"/>
    <w:rsid w:val="009C1FFA"/>
    <w:rsid w:val="009C47AD"/>
    <w:rsid w:val="009D5CDF"/>
    <w:rsid w:val="009F0B36"/>
    <w:rsid w:val="00A009BD"/>
    <w:rsid w:val="00A00A0A"/>
    <w:rsid w:val="00A0591E"/>
    <w:rsid w:val="00A21A6F"/>
    <w:rsid w:val="00A63C4D"/>
    <w:rsid w:val="00A711B8"/>
    <w:rsid w:val="00A84607"/>
    <w:rsid w:val="00A90563"/>
    <w:rsid w:val="00A92D94"/>
    <w:rsid w:val="00AA4608"/>
    <w:rsid w:val="00AA5207"/>
    <w:rsid w:val="00AA7DBD"/>
    <w:rsid w:val="00AC2608"/>
    <w:rsid w:val="00AF02B5"/>
    <w:rsid w:val="00AF2969"/>
    <w:rsid w:val="00AF334B"/>
    <w:rsid w:val="00AF6CAE"/>
    <w:rsid w:val="00AF6E2E"/>
    <w:rsid w:val="00B201AD"/>
    <w:rsid w:val="00B51180"/>
    <w:rsid w:val="00B55776"/>
    <w:rsid w:val="00B718D3"/>
    <w:rsid w:val="00B82E6F"/>
    <w:rsid w:val="00B9566E"/>
    <w:rsid w:val="00B9779A"/>
    <w:rsid w:val="00BC363D"/>
    <w:rsid w:val="00BD1806"/>
    <w:rsid w:val="00BF1A20"/>
    <w:rsid w:val="00BF4D98"/>
    <w:rsid w:val="00C0082B"/>
    <w:rsid w:val="00C00EFD"/>
    <w:rsid w:val="00C0714B"/>
    <w:rsid w:val="00C10E28"/>
    <w:rsid w:val="00C12B14"/>
    <w:rsid w:val="00C364F0"/>
    <w:rsid w:val="00C379C7"/>
    <w:rsid w:val="00C43A00"/>
    <w:rsid w:val="00C517BA"/>
    <w:rsid w:val="00C547C4"/>
    <w:rsid w:val="00C54A36"/>
    <w:rsid w:val="00C644B2"/>
    <w:rsid w:val="00C71AC1"/>
    <w:rsid w:val="00C73B92"/>
    <w:rsid w:val="00C91A21"/>
    <w:rsid w:val="00CA3A77"/>
    <w:rsid w:val="00CB1122"/>
    <w:rsid w:val="00CB725F"/>
    <w:rsid w:val="00CC3035"/>
    <w:rsid w:val="00CC4149"/>
    <w:rsid w:val="00CD2FCF"/>
    <w:rsid w:val="00CE369B"/>
    <w:rsid w:val="00CF6CEA"/>
    <w:rsid w:val="00D0316B"/>
    <w:rsid w:val="00D06E33"/>
    <w:rsid w:val="00D44FAA"/>
    <w:rsid w:val="00D50E5F"/>
    <w:rsid w:val="00D56632"/>
    <w:rsid w:val="00D7046F"/>
    <w:rsid w:val="00D82485"/>
    <w:rsid w:val="00D8508F"/>
    <w:rsid w:val="00D94732"/>
    <w:rsid w:val="00D96EB3"/>
    <w:rsid w:val="00DC480B"/>
    <w:rsid w:val="00DD1650"/>
    <w:rsid w:val="00DD4992"/>
    <w:rsid w:val="00DE0771"/>
    <w:rsid w:val="00DE713C"/>
    <w:rsid w:val="00DF01D8"/>
    <w:rsid w:val="00DF3637"/>
    <w:rsid w:val="00DF6518"/>
    <w:rsid w:val="00E113D3"/>
    <w:rsid w:val="00E22EDB"/>
    <w:rsid w:val="00E56FA8"/>
    <w:rsid w:val="00E629FE"/>
    <w:rsid w:val="00E71BAE"/>
    <w:rsid w:val="00E8067A"/>
    <w:rsid w:val="00E83DAC"/>
    <w:rsid w:val="00E84E36"/>
    <w:rsid w:val="00E95EE5"/>
    <w:rsid w:val="00E95F0D"/>
    <w:rsid w:val="00E96001"/>
    <w:rsid w:val="00ED3F3C"/>
    <w:rsid w:val="00EE69E7"/>
    <w:rsid w:val="00EF28F1"/>
    <w:rsid w:val="00EF5D82"/>
    <w:rsid w:val="00F04401"/>
    <w:rsid w:val="00F04896"/>
    <w:rsid w:val="00F05EC3"/>
    <w:rsid w:val="00F11D02"/>
    <w:rsid w:val="00F15C30"/>
    <w:rsid w:val="00F272C1"/>
    <w:rsid w:val="00F30DE0"/>
    <w:rsid w:val="00F36EFC"/>
    <w:rsid w:val="00F4048B"/>
    <w:rsid w:val="00F41692"/>
    <w:rsid w:val="00F7412F"/>
    <w:rsid w:val="00F7783C"/>
    <w:rsid w:val="00F81386"/>
    <w:rsid w:val="00F84DEE"/>
    <w:rsid w:val="00F860B5"/>
    <w:rsid w:val="00FA05C2"/>
    <w:rsid w:val="00FA12E1"/>
    <w:rsid w:val="00FA4467"/>
    <w:rsid w:val="00FA5563"/>
    <w:rsid w:val="00FB4FCC"/>
    <w:rsid w:val="00FB6DE3"/>
    <w:rsid w:val="00FD7757"/>
    <w:rsid w:val="01277D56"/>
    <w:rsid w:val="01403EF4"/>
    <w:rsid w:val="01A64A75"/>
    <w:rsid w:val="01A97DCF"/>
    <w:rsid w:val="01AE7109"/>
    <w:rsid w:val="01DE0F5B"/>
    <w:rsid w:val="01E5580A"/>
    <w:rsid w:val="02094875"/>
    <w:rsid w:val="02334901"/>
    <w:rsid w:val="024B1E72"/>
    <w:rsid w:val="025533BE"/>
    <w:rsid w:val="02BA11C5"/>
    <w:rsid w:val="02DC040C"/>
    <w:rsid w:val="02EA4197"/>
    <w:rsid w:val="030D4999"/>
    <w:rsid w:val="03195940"/>
    <w:rsid w:val="035D6B6E"/>
    <w:rsid w:val="0364496A"/>
    <w:rsid w:val="037E1E7C"/>
    <w:rsid w:val="03873717"/>
    <w:rsid w:val="03955BDB"/>
    <w:rsid w:val="03B35768"/>
    <w:rsid w:val="03FE3927"/>
    <w:rsid w:val="041F4158"/>
    <w:rsid w:val="0481666F"/>
    <w:rsid w:val="04817A26"/>
    <w:rsid w:val="04CE7916"/>
    <w:rsid w:val="05672637"/>
    <w:rsid w:val="06210AE0"/>
    <w:rsid w:val="062B5F40"/>
    <w:rsid w:val="063E3B51"/>
    <w:rsid w:val="06681484"/>
    <w:rsid w:val="069D0455"/>
    <w:rsid w:val="06A5182F"/>
    <w:rsid w:val="077E626F"/>
    <w:rsid w:val="077F5F6F"/>
    <w:rsid w:val="07805021"/>
    <w:rsid w:val="08066166"/>
    <w:rsid w:val="083301BE"/>
    <w:rsid w:val="0834123F"/>
    <w:rsid w:val="08A14ABB"/>
    <w:rsid w:val="08AF2723"/>
    <w:rsid w:val="08EA5521"/>
    <w:rsid w:val="096602A0"/>
    <w:rsid w:val="096D0809"/>
    <w:rsid w:val="098963A7"/>
    <w:rsid w:val="099E60A3"/>
    <w:rsid w:val="09A63DDA"/>
    <w:rsid w:val="0A2B11B0"/>
    <w:rsid w:val="0A3555D1"/>
    <w:rsid w:val="0A492233"/>
    <w:rsid w:val="0AB403B9"/>
    <w:rsid w:val="0ADE2248"/>
    <w:rsid w:val="0AE709F3"/>
    <w:rsid w:val="0B7C5237"/>
    <w:rsid w:val="0B8F30D0"/>
    <w:rsid w:val="0BC6489A"/>
    <w:rsid w:val="0C0441E2"/>
    <w:rsid w:val="0C3165F6"/>
    <w:rsid w:val="0CA0647C"/>
    <w:rsid w:val="0CA17124"/>
    <w:rsid w:val="0D026D8A"/>
    <w:rsid w:val="0D327ED8"/>
    <w:rsid w:val="0D876286"/>
    <w:rsid w:val="0D9D1A08"/>
    <w:rsid w:val="0DA02645"/>
    <w:rsid w:val="0DA94492"/>
    <w:rsid w:val="0DCC16F8"/>
    <w:rsid w:val="0DD22531"/>
    <w:rsid w:val="0DDD551D"/>
    <w:rsid w:val="0E3A1C11"/>
    <w:rsid w:val="0ED74F52"/>
    <w:rsid w:val="0F105649"/>
    <w:rsid w:val="0F5320D0"/>
    <w:rsid w:val="0FC90EEE"/>
    <w:rsid w:val="0FDF7C4B"/>
    <w:rsid w:val="0FF2468D"/>
    <w:rsid w:val="0FF65380"/>
    <w:rsid w:val="10550176"/>
    <w:rsid w:val="105E479B"/>
    <w:rsid w:val="10B931CA"/>
    <w:rsid w:val="10CF3E56"/>
    <w:rsid w:val="10DF7C1A"/>
    <w:rsid w:val="10E60DFF"/>
    <w:rsid w:val="118059F4"/>
    <w:rsid w:val="11A31415"/>
    <w:rsid w:val="11A40D54"/>
    <w:rsid w:val="11F14E1F"/>
    <w:rsid w:val="123B018F"/>
    <w:rsid w:val="123D1BFD"/>
    <w:rsid w:val="12970D64"/>
    <w:rsid w:val="12B63D58"/>
    <w:rsid w:val="12E62266"/>
    <w:rsid w:val="132367A6"/>
    <w:rsid w:val="1335321F"/>
    <w:rsid w:val="134423CF"/>
    <w:rsid w:val="135522B6"/>
    <w:rsid w:val="1390746D"/>
    <w:rsid w:val="14152664"/>
    <w:rsid w:val="143D2148"/>
    <w:rsid w:val="1466113A"/>
    <w:rsid w:val="14CE25FD"/>
    <w:rsid w:val="14DD3973"/>
    <w:rsid w:val="14E81159"/>
    <w:rsid w:val="15604C42"/>
    <w:rsid w:val="156520C3"/>
    <w:rsid w:val="15685EBD"/>
    <w:rsid w:val="15F8754E"/>
    <w:rsid w:val="16097B5A"/>
    <w:rsid w:val="161E01D6"/>
    <w:rsid w:val="16293910"/>
    <w:rsid w:val="1642129D"/>
    <w:rsid w:val="164E1870"/>
    <w:rsid w:val="165E7BC5"/>
    <w:rsid w:val="16601325"/>
    <w:rsid w:val="167320C3"/>
    <w:rsid w:val="16812923"/>
    <w:rsid w:val="168E5EBE"/>
    <w:rsid w:val="16EC2038"/>
    <w:rsid w:val="16F35D95"/>
    <w:rsid w:val="172D28A8"/>
    <w:rsid w:val="17941409"/>
    <w:rsid w:val="17CD4DBB"/>
    <w:rsid w:val="17FA0218"/>
    <w:rsid w:val="18462776"/>
    <w:rsid w:val="184849D8"/>
    <w:rsid w:val="188F1C10"/>
    <w:rsid w:val="18AF70AA"/>
    <w:rsid w:val="18B21508"/>
    <w:rsid w:val="18DB674B"/>
    <w:rsid w:val="19A3159B"/>
    <w:rsid w:val="19C55385"/>
    <w:rsid w:val="19C958FA"/>
    <w:rsid w:val="19DC6294"/>
    <w:rsid w:val="1A1E29C1"/>
    <w:rsid w:val="1A391310"/>
    <w:rsid w:val="1A3C0C20"/>
    <w:rsid w:val="1A80135A"/>
    <w:rsid w:val="1AD52E77"/>
    <w:rsid w:val="1C32141F"/>
    <w:rsid w:val="1D0F50DF"/>
    <w:rsid w:val="1DBC2EAF"/>
    <w:rsid w:val="1E11633C"/>
    <w:rsid w:val="1E5C180C"/>
    <w:rsid w:val="1E601FB1"/>
    <w:rsid w:val="1EF765CC"/>
    <w:rsid w:val="1F8E1551"/>
    <w:rsid w:val="1F9E36CE"/>
    <w:rsid w:val="1FF246BC"/>
    <w:rsid w:val="20177FC0"/>
    <w:rsid w:val="201A168F"/>
    <w:rsid w:val="20201DF0"/>
    <w:rsid w:val="205B5D42"/>
    <w:rsid w:val="207F58A6"/>
    <w:rsid w:val="20850161"/>
    <w:rsid w:val="20C92A3D"/>
    <w:rsid w:val="216B2DED"/>
    <w:rsid w:val="217B287D"/>
    <w:rsid w:val="21D60072"/>
    <w:rsid w:val="221B405D"/>
    <w:rsid w:val="22B218C8"/>
    <w:rsid w:val="22D273F5"/>
    <w:rsid w:val="2325560C"/>
    <w:rsid w:val="2343025C"/>
    <w:rsid w:val="238B7EF0"/>
    <w:rsid w:val="23A831EA"/>
    <w:rsid w:val="23E17354"/>
    <w:rsid w:val="23FB1F26"/>
    <w:rsid w:val="242477E3"/>
    <w:rsid w:val="24775944"/>
    <w:rsid w:val="24896617"/>
    <w:rsid w:val="24AA4423"/>
    <w:rsid w:val="24D46878"/>
    <w:rsid w:val="250B4A87"/>
    <w:rsid w:val="251F17DB"/>
    <w:rsid w:val="25313026"/>
    <w:rsid w:val="25603989"/>
    <w:rsid w:val="256C20C1"/>
    <w:rsid w:val="25D054B9"/>
    <w:rsid w:val="263118EC"/>
    <w:rsid w:val="26923C57"/>
    <w:rsid w:val="269354A9"/>
    <w:rsid w:val="26AE048D"/>
    <w:rsid w:val="27355D36"/>
    <w:rsid w:val="278B7B70"/>
    <w:rsid w:val="27AF589C"/>
    <w:rsid w:val="27CF6B8A"/>
    <w:rsid w:val="27DF4A55"/>
    <w:rsid w:val="27E40B51"/>
    <w:rsid w:val="27EE78B9"/>
    <w:rsid w:val="28456AAF"/>
    <w:rsid w:val="28A339AC"/>
    <w:rsid w:val="28E35D5B"/>
    <w:rsid w:val="28F412D5"/>
    <w:rsid w:val="2959272B"/>
    <w:rsid w:val="299B4FF9"/>
    <w:rsid w:val="29EA009F"/>
    <w:rsid w:val="2A350809"/>
    <w:rsid w:val="2A4931C1"/>
    <w:rsid w:val="2ABD04F6"/>
    <w:rsid w:val="2AEA679C"/>
    <w:rsid w:val="2B10719C"/>
    <w:rsid w:val="2B2E45D5"/>
    <w:rsid w:val="2B531D60"/>
    <w:rsid w:val="2BAC7C18"/>
    <w:rsid w:val="2BD40796"/>
    <w:rsid w:val="2BDE72A9"/>
    <w:rsid w:val="2C3E3509"/>
    <w:rsid w:val="2C6E1B95"/>
    <w:rsid w:val="2C6F55AB"/>
    <w:rsid w:val="2C7A33F9"/>
    <w:rsid w:val="2CA30D8D"/>
    <w:rsid w:val="2CB930A6"/>
    <w:rsid w:val="2CC5426D"/>
    <w:rsid w:val="2CDF645B"/>
    <w:rsid w:val="2D5372CE"/>
    <w:rsid w:val="2D582EC5"/>
    <w:rsid w:val="2D656439"/>
    <w:rsid w:val="2DC17951"/>
    <w:rsid w:val="2DC55891"/>
    <w:rsid w:val="2DC665B4"/>
    <w:rsid w:val="2E0C6852"/>
    <w:rsid w:val="2E2104A8"/>
    <w:rsid w:val="2E2F35F9"/>
    <w:rsid w:val="2E8D2EB1"/>
    <w:rsid w:val="2E8D664E"/>
    <w:rsid w:val="2F9C2BEA"/>
    <w:rsid w:val="2FA76270"/>
    <w:rsid w:val="2FCD024D"/>
    <w:rsid w:val="303C6080"/>
    <w:rsid w:val="306F253D"/>
    <w:rsid w:val="30B475F0"/>
    <w:rsid w:val="31107F48"/>
    <w:rsid w:val="31431FE2"/>
    <w:rsid w:val="31451CA1"/>
    <w:rsid w:val="31847CBC"/>
    <w:rsid w:val="319E056E"/>
    <w:rsid w:val="31AC523E"/>
    <w:rsid w:val="321A1A34"/>
    <w:rsid w:val="32471E1B"/>
    <w:rsid w:val="327F20B8"/>
    <w:rsid w:val="32834018"/>
    <w:rsid w:val="33294711"/>
    <w:rsid w:val="33475BE6"/>
    <w:rsid w:val="33606C90"/>
    <w:rsid w:val="33946A74"/>
    <w:rsid w:val="33BE74FB"/>
    <w:rsid w:val="3434181A"/>
    <w:rsid w:val="346B672C"/>
    <w:rsid w:val="34B8284E"/>
    <w:rsid w:val="34E331C1"/>
    <w:rsid w:val="360617C2"/>
    <w:rsid w:val="36377CFC"/>
    <w:rsid w:val="364D73EC"/>
    <w:rsid w:val="364E02C8"/>
    <w:rsid w:val="368C6B94"/>
    <w:rsid w:val="368F267C"/>
    <w:rsid w:val="36BB6BF6"/>
    <w:rsid w:val="36DD7E6E"/>
    <w:rsid w:val="37253881"/>
    <w:rsid w:val="37345330"/>
    <w:rsid w:val="374E374F"/>
    <w:rsid w:val="37AF5B91"/>
    <w:rsid w:val="382627E5"/>
    <w:rsid w:val="388068DC"/>
    <w:rsid w:val="38AF1E16"/>
    <w:rsid w:val="38B579E0"/>
    <w:rsid w:val="39166BBC"/>
    <w:rsid w:val="396C0DFA"/>
    <w:rsid w:val="399A34DE"/>
    <w:rsid w:val="399C17B7"/>
    <w:rsid w:val="399E7055"/>
    <w:rsid w:val="39CD20D3"/>
    <w:rsid w:val="39E47F50"/>
    <w:rsid w:val="3A8B5FC5"/>
    <w:rsid w:val="3ADB6351"/>
    <w:rsid w:val="3ADC1725"/>
    <w:rsid w:val="3B101306"/>
    <w:rsid w:val="3B203012"/>
    <w:rsid w:val="3B967B87"/>
    <w:rsid w:val="3BDA77B6"/>
    <w:rsid w:val="3BED3013"/>
    <w:rsid w:val="3C3F7D16"/>
    <w:rsid w:val="3C615A04"/>
    <w:rsid w:val="3C667288"/>
    <w:rsid w:val="3CB065F4"/>
    <w:rsid w:val="3CD02B50"/>
    <w:rsid w:val="3D240510"/>
    <w:rsid w:val="3D576083"/>
    <w:rsid w:val="3DB56ADA"/>
    <w:rsid w:val="3DC318F4"/>
    <w:rsid w:val="3E935037"/>
    <w:rsid w:val="3E9C1AED"/>
    <w:rsid w:val="3EC14631"/>
    <w:rsid w:val="3ED23BD1"/>
    <w:rsid w:val="3EFB69A4"/>
    <w:rsid w:val="3F4E5EE6"/>
    <w:rsid w:val="40320A07"/>
    <w:rsid w:val="40C70463"/>
    <w:rsid w:val="411C4B13"/>
    <w:rsid w:val="416C691E"/>
    <w:rsid w:val="42013F7E"/>
    <w:rsid w:val="4297574B"/>
    <w:rsid w:val="42F73974"/>
    <w:rsid w:val="43503024"/>
    <w:rsid w:val="438779B4"/>
    <w:rsid w:val="43D32795"/>
    <w:rsid w:val="43D86512"/>
    <w:rsid w:val="44DE76BE"/>
    <w:rsid w:val="4512563D"/>
    <w:rsid w:val="452B57DF"/>
    <w:rsid w:val="453669BF"/>
    <w:rsid w:val="45901F85"/>
    <w:rsid w:val="45B44FC5"/>
    <w:rsid w:val="45E423C7"/>
    <w:rsid w:val="462372BE"/>
    <w:rsid w:val="46423469"/>
    <w:rsid w:val="46701D4A"/>
    <w:rsid w:val="4685690E"/>
    <w:rsid w:val="46911A85"/>
    <w:rsid w:val="46B80C9A"/>
    <w:rsid w:val="46DE5E1B"/>
    <w:rsid w:val="470050B7"/>
    <w:rsid w:val="474849B2"/>
    <w:rsid w:val="478A241D"/>
    <w:rsid w:val="47C85605"/>
    <w:rsid w:val="47FF3823"/>
    <w:rsid w:val="487356DC"/>
    <w:rsid w:val="48C76B85"/>
    <w:rsid w:val="48FD5978"/>
    <w:rsid w:val="492738E5"/>
    <w:rsid w:val="492B70A0"/>
    <w:rsid w:val="493940C9"/>
    <w:rsid w:val="494E2EB5"/>
    <w:rsid w:val="498714CA"/>
    <w:rsid w:val="49C24C5A"/>
    <w:rsid w:val="49C3588C"/>
    <w:rsid w:val="49CB086C"/>
    <w:rsid w:val="49CD3031"/>
    <w:rsid w:val="4A022271"/>
    <w:rsid w:val="4A230565"/>
    <w:rsid w:val="4A434C55"/>
    <w:rsid w:val="4AB6142C"/>
    <w:rsid w:val="4AB86B4F"/>
    <w:rsid w:val="4AE174DD"/>
    <w:rsid w:val="4B1F3097"/>
    <w:rsid w:val="4B257D78"/>
    <w:rsid w:val="4B3D1A78"/>
    <w:rsid w:val="4B484715"/>
    <w:rsid w:val="4B5B2E0B"/>
    <w:rsid w:val="4B697AC0"/>
    <w:rsid w:val="4B805B8A"/>
    <w:rsid w:val="4BD823AC"/>
    <w:rsid w:val="4C0809B7"/>
    <w:rsid w:val="4C687045"/>
    <w:rsid w:val="4C7C6878"/>
    <w:rsid w:val="4CDC3E81"/>
    <w:rsid w:val="4CDC451A"/>
    <w:rsid w:val="4CFC0DE5"/>
    <w:rsid w:val="4D324A48"/>
    <w:rsid w:val="4D7A4CDD"/>
    <w:rsid w:val="4DCC3592"/>
    <w:rsid w:val="4DFA3656"/>
    <w:rsid w:val="4E225928"/>
    <w:rsid w:val="4E5D2D2B"/>
    <w:rsid w:val="4E82602B"/>
    <w:rsid w:val="4E833831"/>
    <w:rsid w:val="4E902988"/>
    <w:rsid w:val="4EDD35B8"/>
    <w:rsid w:val="4EE80BBE"/>
    <w:rsid w:val="4EEA53A8"/>
    <w:rsid w:val="4EFC406D"/>
    <w:rsid w:val="4F550457"/>
    <w:rsid w:val="4F9E0424"/>
    <w:rsid w:val="4FBC2294"/>
    <w:rsid w:val="4FDA3321"/>
    <w:rsid w:val="506A63E5"/>
    <w:rsid w:val="511C25A2"/>
    <w:rsid w:val="51A81CA8"/>
    <w:rsid w:val="523D4A1A"/>
    <w:rsid w:val="52A32241"/>
    <w:rsid w:val="52DF3F04"/>
    <w:rsid w:val="53015A86"/>
    <w:rsid w:val="53523324"/>
    <w:rsid w:val="53886E85"/>
    <w:rsid w:val="53955610"/>
    <w:rsid w:val="53B33A3B"/>
    <w:rsid w:val="53BA1895"/>
    <w:rsid w:val="548A61BF"/>
    <w:rsid w:val="548B175A"/>
    <w:rsid w:val="548E2D84"/>
    <w:rsid w:val="549E27DE"/>
    <w:rsid w:val="54AF21F7"/>
    <w:rsid w:val="54E51149"/>
    <w:rsid w:val="55181C28"/>
    <w:rsid w:val="551A6FD2"/>
    <w:rsid w:val="554E5830"/>
    <w:rsid w:val="561330E0"/>
    <w:rsid w:val="56B84572"/>
    <w:rsid w:val="56E21F77"/>
    <w:rsid w:val="572F3E07"/>
    <w:rsid w:val="57770259"/>
    <w:rsid w:val="57BC6107"/>
    <w:rsid w:val="585A7B60"/>
    <w:rsid w:val="586C4EF5"/>
    <w:rsid w:val="589622EF"/>
    <w:rsid w:val="58E37401"/>
    <w:rsid w:val="58E53E40"/>
    <w:rsid w:val="5904738E"/>
    <w:rsid w:val="594D7CF7"/>
    <w:rsid w:val="59664457"/>
    <w:rsid w:val="596A1D05"/>
    <w:rsid w:val="59800C29"/>
    <w:rsid w:val="5A0C4450"/>
    <w:rsid w:val="5A3C699F"/>
    <w:rsid w:val="5A566069"/>
    <w:rsid w:val="5A590511"/>
    <w:rsid w:val="5AEE797D"/>
    <w:rsid w:val="5BA024AB"/>
    <w:rsid w:val="5BA24021"/>
    <w:rsid w:val="5BC116FF"/>
    <w:rsid w:val="5BF72988"/>
    <w:rsid w:val="5CC85BAF"/>
    <w:rsid w:val="5CDD4FA1"/>
    <w:rsid w:val="5D042FC2"/>
    <w:rsid w:val="5D073209"/>
    <w:rsid w:val="5D3B3F3C"/>
    <w:rsid w:val="5D5C505D"/>
    <w:rsid w:val="5DAB4E6E"/>
    <w:rsid w:val="5DCA0A0F"/>
    <w:rsid w:val="5DD2657E"/>
    <w:rsid w:val="5E613AB8"/>
    <w:rsid w:val="5E7B17CA"/>
    <w:rsid w:val="5E89160C"/>
    <w:rsid w:val="5E9B4B04"/>
    <w:rsid w:val="5EC2106A"/>
    <w:rsid w:val="5EF2661E"/>
    <w:rsid w:val="5F662FF2"/>
    <w:rsid w:val="5F811152"/>
    <w:rsid w:val="5F854B49"/>
    <w:rsid w:val="5FBF434C"/>
    <w:rsid w:val="5FEB21D3"/>
    <w:rsid w:val="5FFE698F"/>
    <w:rsid w:val="60002C36"/>
    <w:rsid w:val="6024714C"/>
    <w:rsid w:val="602E3194"/>
    <w:rsid w:val="60356603"/>
    <w:rsid w:val="606A2EF9"/>
    <w:rsid w:val="607B7741"/>
    <w:rsid w:val="60832308"/>
    <w:rsid w:val="60BF3BA7"/>
    <w:rsid w:val="60E35D3F"/>
    <w:rsid w:val="60E4018B"/>
    <w:rsid w:val="612C57D9"/>
    <w:rsid w:val="614126A6"/>
    <w:rsid w:val="615361AE"/>
    <w:rsid w:val="61575181"/>
    <w:rsid w:val="617A4D25"/>
    <w:rsid w:val="624A4D1D"/>
    <w:rsid w:val="62A722F4"/>
    <w:rsid w:val="62E50C74"/>
    <w:rsid w:val="62E5744C"/>
    <w:rsid w:val="62FB54A0"/>
    <w:rsid w:val="63341A73"/>
    <w:rsid w:val="63557D74"/>
    <w:rsid w:val="635A20A9"/>
    <w:rsid w:val="637A0421"/>
    <w:rsid w:val="63CD3568"/>
    <w:rsid w:val="642F394D"/>
    <w:rsid w:val="645C007C"/>
    <w:rsid w:val="64A451E4"/>
    <w:rsid w:val="652B1438"/>
    <w:rsid w:val="653917B8"/>
    <w:rsid w:val="65540D3B"/>
    <w:rsid w:val="65AA05E1"/>
    <w:rsid w:val="65E40BA0"/>
    <w:rsid w:val="66E1366D"/>
    <w:rsid w:val="66E61CF5"/>
    <w:rsid w:val="66ED2C45"/>
    <w:rsid w:val="677F413D"/>
    <w:rsid w:val="678343B7"/>
    <w:rsid w:val="67C17C60"/>
    <w:rsid w:val="68422F85"/>
    <w:rsid w:val="694F3AA2"/>
    <w:rsid w:val="69727CF8"/>
    <w:rsid w:val="6A9D0716"/>
    <w:rsid w:val="6AAE1D3E"/>
    <w:rsid w:val="6ACB56E7"/>
    <w:rsid w:val="6B7D3C40"/>
    <w:rsid w:val="6BFE6BD0"/>
    <w:rsid w:val="6C223ECE"/>
    <w:rsid w:val="6C673723"/>
    <w:rsid w:val="6C6F763E"/>
    <w:rsid w:val="6C9F767B"/>
    <w:rsid w:val="6CE3003B"/>
    <w:rsid w:val="6D6601CD"/>
    <w:rsid w:val="6D667B93"/>
    <w:rsid w:val="6D781900"/>
    <w:rsid w:val="6D864974"/>
    <w:rsid w:val="6DBE5A7E"/>
    <w:rsid w:val="6DD84FE6"/>
    <w:rsid w:val="6E071AF5"/>
    <w:rsid w:val="6E1F54B8"/>
    <w:rsid w:val="6E6A3492"/>
    <w:rsid w:val="6E7B0AC6"/>
    <w:rsid w:val="6E8B359A"/>
    <w:rsid w:val="6EC555C9"/>
    <w:rsid w:val="6EDC2D6A"/>
    <w:rsid w:val="6EE97BBD"/>
    <w:rsid w:val="6EF50FC7"/>
    <w:rsid w:val="6F221C57"/>
    <w:rsid w:val="6FB81BAF"/>
    <w:rsid w:val="6FBE72B7"/>
    <w:rsid w:val="704A2753"/>
    <w:rsid w:val="705F7C74"/>
    <w:rsid w:val="70D4212F"/>
    <w:rsid w:val="711B1099"/>
    <w:rsid w:val="718C2055"/>
    <w:rsid w:val="71B56849"/>
    <w:rsid w:val="71E47525"/>
    <w:rsid w:val="72011BE0"/>
    <w:rsid w:val="720D6B9D"/>
    <w:rsid w:val="723808E3"/>
    <w:rsid w:val="72681C28"/>
    <w:rsid w:val="72737AF1"/>
    <w:rsid w:val="72AD2F08"/>
    <w:rsid w:val="72BD49F1"/>
    <w:rsid w:val="72DB2A72"/>
    <w:rsid w:val="7343700C"/>
    <w:rsid w:val="7344035E"/>
    <w:rsid w:val="742A39C0"/>
    <w:rsid w:val="746434C5"/>
    <w:rsid w:val="747326F1"/>
    <w:rsid w:val="747B5AC9"/>
    <w:rsid w:val="74D50DE4"/>
    <w:rsid w:val="74F636A7"/>
    <w:rsid w:val="75675989"/>
    <w:rsid w:val="75896537"/>
    <w:rsid w:val="759A1F83"/>
    <w:rsid w:val="75AE0290"/>
    <w:rsid w:val="75BE7C22"/>
    <w:rsid w:val="76D03424"/>
    <w:rsid w:val="76F93708"/>
    <w:rsid w:val="77132FFF"/>
    <w:rsid w:val="778F7AEA"/>
    <w:rsid w:val="78386C42"/>
    <w:rsid w:val="78626861"/>
    <w:rsid w:val="787B314A"/>
    <w:rsid w:val="789030BE"/>
    <w:rsid w:val="78B56598"/>
    <w:rsid w:val="78C65381"/>
    <w:rsid w:val="78ED485E"/>
    <w:rsid w:val="797F2818"/>
    <w:rsid w:val="79BE5B10"/>
    <w:rsid w:val="7A655788"/>
    <w:rsid w:val="7ABB5429"/>
    <w:rsid w:val="7B53379F"/>
    <w:rsid w:val="7B714B16"/>
    <w:rsid w:val="7BBE6483"/>
    <w:rsid w:val="7BC2366A"/>
    <w:rsid w:val="7C366570"/>
    <w:rsid w:val="7C702797"/>
    <w:rsid w:val="7C950635"/>
    <w:rsid w:val="7CA17F18"/>
    <w:rsid w:val="7CB64E43"/>
    <w:rsid w:val="7CD6444A"/>
    <w:rsid w:val="7D1A1F6C"/>
    <w:rsid w:val="7E3B21F3"/>
    <w:rsid w:val="7ECD510C"/>
    <w:rsid w:val="7EEF0F07"/>
    <w:rsid w:val="7F0A3631"/>
    <w:rsid w:val="7F7B7490"/>
    <w:rsid w:val="7F850C26"/>
    <w:rsid w:val="7F963132"/>
    <w:rsid w:val="7FA371EB"/>
    <w:rsid w:val="7FA56914"/>
    <w:rsid w:val="7FAE6414"/>
    <w:rsid w:val="7FEC010D"/>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before="120" w:after="120" w:line="360" w:lineRule="auto"/>
    </w:pPr>
    <w:rPr>
      <w:rFonts w:ascii="Calibri" w:hAnsi="Calibri" w:eastAsia="宋体" w:cs="Times New Roman"/>
      <w:kern w:val="2"/>
      <w:sz w:val="24"/>
      <w:szCs w:val="22"/>
      <w:lang w:val="en-US" w:eastAsia="zh-CN" w:bidi="ar-SA"/>
    </w:rPr>
  </w:style>
  <w:style w:type="paragraph" w:styleId="2">
    <w:name w:val="heading 1"/>
    <w:basedOn w:val="1"/>
    <w:next w:val="1"/>
    <w:link w:val="23"/>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16"/>
    <w:unhideWhenUsed/>
    <w:qFormat/>
    <w:uiPriority w:val="9"/>
    <w:pPr>
      <w:keepNext/>
      <w:keepLines/>
      <w:spacing w:before="260" w:after="260" w:line="416" w:lineRule="auto"/>
      <w:outlineLvl w:val="1"/>
    </w:pPr>
    <w:rPr>
      <w:rFonts w:ascii="Cambria" w:hAnsi="Cambria"/>
      <w:b/>
      <w:bCs/>
      <w:sz w:val="32"/>
      <w:szCs w:val="32"/>
    </w:rPr>
  </w:style>
  <w:style w:type="paragraph" w:styleId="4">
    <w:name w:val="heading 3"/>
    <w:basedOn w:val="1"/>
    <w:next w:val="1"/>
    <w:link w:val="18"/>
    <w:unhideWhenUsed/>
    <w:qFormat/>
    <w:uiPriority w:val="9"/>
    <w:pPr>
      <w:keepNext/>
      <w:keepLines/>
      <w:spacing w:before="260" w:after="260" w:line="416" w:lineRule="auto"/>
      <w:outlineLvl w:val="2"/>
    </w:pPr>
    <w:rPr>
      <w:b/>
      <w:bCs/>
      <w:sz w:val="32"/>
      <w:szCs w:val="32"/>
    </w:rPr>
  </w:style>
  <w:style w:type="character" w:default="1" w:styleId="13">
    <w:name w:val="Default Paragraph Font"/>
    <w:unhideWhenUsed/>
    <w:qFormat/>
    <w:uiPriority w:val="1"/>
  </w:style>
  <w:style w:type="table" w:default="1" w:styleId="11">
    <w:name w:val="Normal Table"/>
    <w:unhideWhenUsed/>
    <w:qFormat/>
    <w:uiPriority w:val="99"/>
    <w:tblPr>
      <w:tblLayout w:type="fixed"/>
      <w:tblCellMar>
        <w:top w:w="0" w:type="dxa"/>
        <w:left w:w="108" w:type="dxa"/>
        <w:bottom w:w="0" w:type="dxa"/>
        <w:right w:w="108" w:type="dxa"/>
      </w:tblCellMar>
    </w:tblPr>
  </w:style>
  <w:style w:type="paragraph" w:styleId="5">
    <w:name w:val="Balloon Text"/>
    <w:basedOn w:val="1"/>
    <w:link w:val="20"/>
    <w:unhideWhenUsed/>
    <w:qFormat/>
    <w:uiPriority w:val="99"/>
    <w:pPr>
      <w:spacing w:before="0" w:after="0" w:line="240" w:lineRule="auto"/>
    </w:pPr>
    <w:rPr>
      <w:sz w:val="18"/>
      <w:szCs w:val="18"/>
    </w:rPr>
  </w:style>
  <w:style w:type="paragraph" w:styleId="6">
    <w:name w:val="footer"/>
    <w:basedOn w:val="1"/>
    <w:link w:val="15"/>
    <w:unhideWhenUsed/>
    <w:qFormat/>
    <w:uiPriority w:val="99"/>
    <w:pPr>
      <w:tabs>
        <w:tab w:val="center" w:pos="4153"/>
        <w:tab w:val="right" w:pos="8306"/>
      </w:tabs>
      <w:snapToGrid w:val="0"/>
    </w:pPr>
    <w:rPr>
      <w:sz w:val="18"/>
      <w:szCs w:val="18"/>
    </w:rPr>
  </w:style>
  <w:style w:type="paragraph" w:styleId="7">
    <w:name w:val="header"/>
    <w:basedOn w:val="1"/>
    <w:link w:val="14"/>
    <w:unhideWhenUsed/>
    <w:qFormat/>
    <w:uiPriority w:val="99"/>
    <w:pPr>
      <w:pBdr>
        <w:bottom w:val="single" w:color="auto" w:sz="6" w:space="1"/>
      </w:pBdr>
      <w:tabs>
        <w:tab w:val="center" w:pos="4153"/>
        <w:tab w:val="right" w:pos="8306"/>
      </w:tabs>
      <w:snapToGrid w:val="0"/>
      <w:jc w:val="center"/>
    </w:pPr>
    <w:rPr>
      <w:sz w:val="18"/>
      <w:szCs w:val="18"/>
    </w:rPr>
  </w:style>
  <w:style w:type="paragraph" w:styleId="8">
    <w:name w:val="toc 1"/>
    <w:basedOn w:val="1"/>
    <w:next w:val="1"/>
    <w:unhideWhenUsed/>
    <w:qFormat/>
    <w:uiPriority w:val="39"/>
    <w:pPr>
      <w:tabs>
        <w:tab w:val="right" w:leader="dot" w:pos="8296"/>
      </w:tabs>
      <w:spacing w:line="360" w:lineRule="auto"/>
    </w:pPr>
  </w:style>
  <w:style w:type="paragraph" w:styleId="9">
    <w:name w:val="toc 2"/>
    <w:basedOn w:val="1"/>
    <w:next w:val="1"/>
    <w:unhideWhenUsed/>
    <w:qFormat/>
    <w:uiPriority w:val="39"/>
    <w:pPr>
      <w:ind w:left="420" w:leftChars="200"/>
    </w:pPr>
  </w:style>
  <w:style w:type="paragraph" w:styleId="10">
    <w:name w:val="Normal (Web)"/>
    <w:basedOn w:val="1"/>
    <w:unhideWhenUsed/>
    <w:qFormat/>
    <w:uiPriority w:val="99"/>
    <w:pPr>
      <w:spacing w:before="100" w:beforeAutospacing="1" w:after="100" w:afterAutospacing="1"/>
      <w:jc w:val="left"/>
    </w:pPr>
    <w:rPr>
      <w:rFonts w:ascii="Times New Roman" w:hAnsi="Times New Roman" w:cs="Times New Roman"/>
      <w:kern w:val="0"/>
      <w:sz w:val="24"/>
      <w:szCs w:val="24"/>
    </w:rPr>
  </w:style>
  <w:style w:type="table" w:styleId="12">
    <w:name w:val="Table Grid"/>
    <w:basedOn w:val="11"/>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customStyle="1" w:styleId="14">
    <w:name w:val="页眉 Char"/>
    <w:link w:val="7"/>
    <w:qFormat/>
    <w:uiPriority w:val="99"/>
    <w:rPr>
      <w:sz w:val="18"/>
      <w:szCs w:val="18"/>
    </w:rPr>
  </w:style>
  <w:style w:type="character" w:customStyle="1" w:styleId="15">
    <w:name w:val="页脚 Char"/>
    <w:link w:val="6"/>
    <w:qFormat/>
    <w:uiPriority w:val="99"/>
    <w:rPr>
      <w:sz w:val="18"/>
      <w:szCs w:val="18"/>
    </w:rPr>
  </w:style>
  <w:style w:type="character" w:customStyle="1" w:styleId="16">
    <w:name w:val="标题 2 Char"/>
    <w:link w:val="3"/>
    <w:qFormat/>
    <w:uiPriority w:val="9"/>
    <w:rPr>
      <w:rFonts w:ascii="Cambria" w:hAnsi="Cambria" w:eastAsia="宋体" w:cs="Times New Roman"/>
      <w:b/>
      <w:bCs/>
      <w:sz w:val="32"/>
      <w:szCs w:val="32"/>
    </w:rPr>
  </w:style>
  <w:style w:type="paragraph" w:customStyle="1" w:styleId="17">
    <w:name w:val="List Paragraph"/>
    <w:basedOn w:val="1"/>
    <w:qFormat/>
    <w:uiPriority w:val="34"/>
    <w:pPr>
      <w:ind w:firstLine="420" w:firstLineChars="200"/>
    </w:pPr>
  </w:style>
  <w:style w:type="character" w:customStyle="1" w:styleId="18">
    <w:name w:val="标题 3 Char"/>
    <w:link w:val="4"/>
    <w:qFormat/>
    <w:uiPriority w:val="9"/>
    <w:rPr>
      <w:b/>
      <w:bCs/>
      <w:sz w:val="32"/>
      <w:szCs w:val="32"/>
    </w:rPr>
  </w:style>
  <w:style w:type="paragraph" w:customStyle="1" w:styleId="19">
    <w:name w:val="列出段落1"/>
    <w:basedOn w:val="1"/>
    <w:qFormat/>
    <w:uiPriority w:val="34"/>
    <w:pPr>
      <w:spacing w:before="0" w:afterLines="50"/>
      <w:ind w:firstLine="200" w:firstLineChars="200"/>
      <w:jc w:val="both"/>
    </w:pPr>
    <w:rPr>
      <w:rFonts w:cs="黑体"/>
    </w:rPr>
  </w:style>
  <w:style w:type="character" w:customStyle="1" w:styleId="20">
    <w:name w:val="批注框文本 Char"/>
    <w:link w:val="5"/>
    <w:semiHidden/>
    <w:qFormat/>
    <w:uiPriority w:val="99"/>
    <w:rPr>
      <w:sz w:val="18"/>
      <w:szCs w:val="18"/>
    </w:rPr>
  </w:style>
  <w:style w:type="paragraph" w:customStyle="1" w:styleId="21">
    <w:name w:val="图表题注"/>
    <w:basedOn w:val="1"/>
    <w:link w:val="22"/>
    <w:qFormat/>
    <w:uiPriority w:val="0"/>
    <w:pPr>
      <w:widowControl/>
      <w:spacing w:before="62" w:after="62" w:line="240" w:lineRule="auto"/>
      <w:jc w:val="center"/>
    </w:pPr>
    <w:rPr>
      <w:rFonts w:ascii="Times New Roman" w:hAnsi="Times New Roman" w:cs="宋体"/>
      <w:sz w:val="21"/>
      <w:szCs w:val="20"/>
    </w:rPr>
  </w:style>
  <w:style w:type="character" w:customStyle="1" w:styleId="22">
    <w:name w:val="图表题注 Char"/>
    <w:link w:val="21"/>
    <w:qFormat/>
    <w:uiPriority w:val="0"/>
    <w:rPr>
      <w:rFonts w:ascii="Times New Roman" w:hAnsi="Times New Roman" w:eastAsia="宋体" w:cs="宋体"/>
      <w:szCs w:val="20"/>
    </w:rPr>
  </w:style>
  <w:style w:type="character" w:customStyle="1" w:styleId="23">
    <w:name w:val="标题 1 Char"/>
    <w:link w:val="2"/>
    <w:qFormat/>
    <w:uiPriority w:val="9"/>
    <w:rPr>
      <w:b/>
      <w:bCs/>
      <w:kern w:val="44"/>
      <w:sz w:val="44"/>
      <w:szCs w:val="44"/>
    </w:rPr>
  </w:style>
  <w:style w:type="paragraph" w:customStyle="1" w:styleId="24">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paragraph" w:customStyle="1" w:styleId="25">
    <w:name w:val="lj 图表标题"/>
    <w:qFormat/>
    <w:uiPriority w:val="0"/>
    <w:pPr>
      <w:autoSpaceDE w:val="0"/>
      <w:autoSpaceDN w:val="0"/>
      <w:adjustRightInd w:val="0"/>
      <w:spacing w:line="360" w:lineRule="auto"/>
      <w:jc w:val="center"/>
    </w:pPr>
    <w:rPr>
      <w:rFonts w:ascii="Calibri" w:hAnsi="Calibri" w:eastAsia="宋体" w:cs="宋体"/>
      <w:sz w:val="21"/>
      <w:szCs w:val="24"/>
      <w:lang w:val="en-US" w:eastAsia="zh-CN" w:bidi="ar-SA"/>
    </w:rPr>
  </w:style>
  <w:style w:type="paragraph" w:customStyle="1" w:styleId="26">
    <w:name w:val="lj正文"/>
    <w:qFormat/>
    <w:uiPriority w:val="0"/>
    <w:pPr>
      <w:spacing w:line="360" w:lineRule="auto"/>
      <w:ind w:firstLine="200" w:firstLineChars="200"/>
    </w:pPr>
    <w:rPr>
      <w:rFonts w:ascii="宋体" w:hAnsi="宋体" w:eastAsia="宋体" w:cs="Times New Roman"/>
      <w:color w:val="000000"/>
      <w:sz w:val="24"/>
      <w:szCs w:val="24"/>
      <w:shd w:val="clear" w:color="auto" w:fill="FFFFFF"/>
      <w:lang w:val="en-US" w:eastAsia="zh-CN" w:bidi="ar-SA"/>
    </w:rPr>
  </w:style>
  <w:style w:type="character" w:customStyle="1" w:styleId="27">
    <w:name w:val="Font Style51"/>
    <w:qFormat/>
    <w:uiPriority w:val="0"/>
    <w:rPr>
      <w:rFonts w:ascii="宋体" w:eastAsia="宋体" w:cs="宋体"/>
      <w:sz w:val="22"/>
      <w:szCs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8" Type="http://schemas.openxmlformats.org/officeDocument/2006/relationships/fontTable" Target="fontTable.xml"/><Relationship Id="rId37" Type="http://schemas.openxmlformats.org/officeDocument/2006/relationships/customXml" Target="../customXml/item2.xml"/><Relationship Id="rId36" Type="http://schemas.openxmlformats.org/officeDocument/2006/relationships/numbering" Target="numbering.xml"/><Relationship Id="rId35" Type="http://schemas.openxmlformats.org/officeDocument/2006/relationships/customXml" Target="../customXml/item1.xml"/><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jpeg"/><Relationship Id="rId31" Type="http://schemas.openxmlformats.org/officeDocument/2006/relationships/image" Target="media/image27.png"/><Relationship Id="rId30" Type="http://schemas.openxmlformats.org/officeDocument/2006/relationships/image" Target="media/image26.jpe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wmf"/><Relationship Id="rId25" Type="http://schemas.openxmlformats.org/officeDocument/2006/relationships/image" Target="media/image21.wmf"/><Relationship Id="rId24" Type="http://schemas.openxmlformats.org/officeDocument/2006/relationships/image" Target="media/image20.jpeg"/><Relationship Id="rId23" Type="http://schemas.openxmlformats.org/officeDocument/2006/relationships/image" Target="media/image19.wmf"/><Relationship Id="rId22" Type="http://schemas.openxmlformats.org/officeDocument/2006/relationships/image" Target="media/image18.wmf"/><Relationship Id="rId21" Type="http://schemas.openxmlformats.org/officeDocument/2006/relationships/image" Target="media/image17.wmf"/><Relationship Id="rId20" Type="http://schemas.openxmlformats.org/officeDocument/2006/relationships/image" Target="media/image16.wmf"/><Relationship Id="rId2" Type="http://schemas.openxmlformats.org/officeDocument/2006/relationships/settings" Target="settings.xml"/><Relationship Id="rId19" Type="http://schemas.openxmlformats.org/officeDocument/2006/relationships/image" Target="media/image15.wmf"/><Relationship Id="rId18" Type="http://schemas.openxmlformats.org/officeDocument/2006/relationships/image" Target="media/image14.wmf"/><Relationship Id="rId17" Type="http://schemas.openxmlformats.org/officeDocument/2006/relationships/image" Target="media/image13.wmf"/><Relationship Id="rId16" Type="http://schemas.openxmlformats.org/officeDocument/2006/relationships/image" Target="media/image12.wmf"/><Relationship Id="rId15" Type="http://schemas.openxmlformats.org/officeDocument/2006/relationships/image" Target="media/image11.wmf"/><Relationship Id="rId14" Type="http://schemas.openxmlformats.org/officeDocument/2006/relationships/image" Target="media/image10.wmf"/><Relationship Id="rId13" Type="http://schemas.openxmlformats.org/officeDocument/2006/relationships/image" Target="media/image9.emf"/><Relationship Id="rId12" Type="http://schemas.openxmlformats.org/officeDocument/2006/relationships/image" Target="media/image8.emf"/><Relationship Id="rId11" Type="http://schemas.openxmlformats.org/officeDocument/2006/relationships/image" Target="media/image7.wmf"/><Relationship Id="rId10" Type="http://schemas.openxmlformats.org/officeDocument/2006/relationships/image" Target="media/image6.w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2218475-B88B-48D4-9170-46E877697AE4}">
  <ds:schemaRefs/>
</ds:datastoreItem>
</file>

<file path=docProps/app.xml><?xml version="1.0" encoding="utf-8"?>
<Properties xmlns="http://schemas.openxmlformats.org/officeDocument/2006/extended-properties" xmlns:vt="http://schemas.openxmlformats.org/officeDocument/2006/docPropsVTypes">
  <Template>Normal</Template>
  <Pages>9</Pages>
  <Words>437</Words>
  <Characters>2494</Characters>
  <Lines>20</Lines>
  <Paragraphs>5</Paragraphs>
  <TotalTime>0</TotalTime>
  <ScaleCrop>false</ScaleCrop>
  <LinksUpToDate>false</LinksUpToDate>
  <CharactersWithSpaces>2926</CharactersWithSpaces>
  <Application>WPS Office_11.1.0.8806_F1E327BC-269C-435d-A152-05C5408002CA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2016-07-27T07:55:00Z</dcterms:created>
  <dc:creator>Aeris</dc:creator>
  <cp:lastModifiedBy>_ 李漂亮 _</cp:lastModifiedBy>
  <cp:lastPrinted>2016-03-21T18:22:00Z</cp:lastPrinted>
  <dcterms:modified xsi:type="dcterms:W3CDTF">2019-06-30T09:01:08Z</dcterms:modified>
  <cp:revision>44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2052-11.1.0.8806</vt:lpwstr>
  </property>
</Properties>
</file>